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9476E" w14:textId="61CFFF79" w:rsidR="00877702" w:rsidRPr="00633584" w:rsidRDefault="003659C3" w:rsidP="00377E5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STUDENT SUCCESS IN OPEN NEBRASKA COURSES</w:t>
      </w:r>
    </w:p>
    <w:p w14:paraId="2D614474" w14:textId="2BF29AA7" w:rsidR="00633584" w:rsidRDefault="00EB42D0" w:rsidP="00377E55">
      <w:pPr>
        <w:pStyle w:val="NoSpacing"/>
        <w:jc w:val="center"/>
        <w:rPr>
          <w:rFonts w:ascii="Times New Roman" w:hAnsi="Times New Roman" w:cs="Times New Roman"/>
          <w:sz w:val="24"/>
          <w:szCs w:val="24"/>
        </w:rPr>
      </w:pPr>
      <w:r>
        <w:rPr>
          <w:rFonts w:ascii="Times New Roman" w:hAnsi="Times New Roman" w:cs="Times New Roman"/>
          <w:sz w:val="24"/>
          <w:szCs w:val="24"/>
        </w:rPr>
        <w:t>NU Intercampus OER Research Committee White Paper</w:t>
      </w:r>
    </w:p>
    <w:p w14:paraId="3AC485A0" w14:textId="77777777" w:rsidR="00EC74AC" w:rsidRDefault="00EC74AC" w:rsidP="00377E55">
      <w:pPr>
        <w:pStyle w:val="NoSpacing"/>
        <w:jc w:val="center"/>
        <w:rPr>
          <w:rFonts w:ascii="Times New Roman" w:hAnsi="Times New Roman" w:cs="Times New Roman"/>
          <w:sz w:val="24"/>
          <w:szCs w:val="24"/>
        </w:rPr>
      </w:pPr>
    </w:p>
    <w:p w14:paraId="193303B4" w14:textId="77777777" w:rsidR="00EB42D0" w:rsidRDefault="00EB42D0" w:rsidP="00377E55">
      <w:pPr>
        <w:pStyle w:val="NoSpacing"/>
        <w:jc w:val="center"/>
        <w:rPr>
          <w:rFonts w:ascii="Times New Roman" w:hAnsi="Times New Roman" w:cs="Times New Roman"/>
          <w:sz w:val="24"/>
          <w:szCs w:val="24"/>
        </w:rPr>
      </w:pPr>
    </w:p>
    <w:p w14:paraId="1A29D3E8" w14:textId="7135497E" w:rsidR="00633584" w:rsidRDefault="00633584" w:rsidP="00377E55">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Julie </w:t>
      </w:r>
      <w:r w:rsidR="008C3C58">
        <w:rPr>
          <w:rFonts w:ascii="Times New Roman" w:hAnsi="Times New Roman" w:cs="Times New Roman"/>
          <w:sz w:val="24"/>
          <w:szCs w:val="24"/>
        </w:rPr>
        <w:t xml:space="preserve">A. </w:t>
      </w:r>
      <w:r>
        <w:rPr>
          <w:rFonts w:ascii="Times New Roman" w:hAnsi="Times New Roman" w:cs="Times New Roman"/>
          <w:sz w:val="24"/>
          <w:szCs w:val="24"/>
        </w:rPr>
        <w:t>Pelton, University of Nebraska Omaha</w:t>
      </w:r>
    </w:p>
    <w:p w14:paraId="584C9A90" w14:textId="77777777" w:rsidR="00EC74AC" w:rsidRDefault="00EC74AC" w:rsidP="00377E55">
      <w:pPr>
        <w:pStyle w:val="NoSpacing"/>
        <w:jc w:val="center"/>
        <w:rPr>
          <w:rFonts w:ascii="Times New Roman" w:hAnsi="Times New Roman" w:cs="Times New Roman"/>
          <w:sz w:val="24"/>
          <w:szCs w:val="24"/>
        </w:rPr>
      </w:pPr>
    </w:p>
    <w:p w14:paraId="224BBD1F" w14:textId="7574C428" w:rsidR="00633584" w:rsidRDefault="00633584" w:rsidP="00377E55">
      <w:pPr>
        <w:pStyle w:val="NoSpacing"/>
        <w:jc w:val="center"/>
        <w:rPr>
          <w:rFonts w:ascii="Times New Roman" w:hAnsi="Times New Roman" w:cs="Times New Roman"/>
          <w:sz w:val="24"/>
          <w:szCs w:val="24"/>
        </w:rPr>
      </w:pPr>
      <w:r>
        <w:rPr>
          <w:rFonts w:ascii="Times New Roman" w:hAnsi="Times New Roman" w:cs="Times New Roman"/>
          <w:sz w:val="24"/>
          <w:szCs w:val="24"/>
        </w:rPr>
        <w:t>Kim</w:t>
      </w:r>
      <w:r w:rsidR="00E15F0C">
        <w:rPr>
          <w:rFonts w:ascii="Times New Roman" w:hAnsi="Times New Roman" w:cs="Times New Roman"/>
          <w:sz w:val="24"/>
          <w:szCs w:val="24"/>
        </w:rPr>
        <w:t>berly</w:t>
      </w:r>
      <w:r>
        <w:rPr>
          <w:rFonts w:ascii="Times New Roman" w:hAnsi="Times New Roman" w:cs="Times New Roman"/>
          <w:sz w:val="24"/>
          <w:szCs w:val="24"/>
        </w:rPr>
        <w:t xml:space="preserve"> </w:t>
      </w:r>
      <w:r w:rsidR="001B274B">
        <w:rPr>
          <w:rFonts w:ascii="Times New Roman" w:hAnsi="Times New Roman" w:cs="Times New Roman"/>
          <w:sz w:val="24"/>
          <w:szCs w:val="24"/>
        </w:rPr>
        <w:t xml:space="preserve">A. </w:t>
      </w:r>
      <w:r>
        <w:rPr>
          <w:rFonts w:ascii="Times New Roman" w:hAnsi="Times New Roman" w:cs="Times New Roman"/>
          <w:sz w:val="24"/>
          <w:szCs w:val="24"/>
        </w:rPr>
        <w:t>Carlson, University of Nebraska Kearney</w:t>
      </w:r>
    </w:p>
    <w:p w14:paraId="5B972024" w14:textId="77777777" w:rsidR="00EC74AC" w:rsidRDefault="00EC74AC" w:rsidP="00377E55">
      <w:pPr>
        <w:pStyle w:val="NoSpacing"/>
        <w:jc w:val="center"/>
        <w:rPr>
          <w:rFonts w:ascii="Times New Roman" w:hAnsi="Times New Roman" w:cs="Times New Roman"/>
          <w:sz w:val="24"/>
          <w:szCs w:val="24"/>
        </w:rPr>
      </w:pPr>
    </w:p>
    <w:p w14:paraId="2373EA7B" w14:textId="14E420F2" w:rsidR="00633584" w:rsidRDefault="00633584" w:rsidP="00377E55">
      <w:pPr>
        <w:pStyle w:val="NoSpacing"/>
        <w:jc w:val="center"/>
        <w:rPr>
          <w:rFonts w:ascii="Times New Roman" w:hAnsi="Times New Roman" w:cs="Times New Roman"/>
          <w:sz w:val="24"/>
          <w:szCs w:val="24"/>
        </w:rPr>
      </w:pPr>
      <w:r>
        <w:rPr>
          <w:rFonts w:ascii="Times New Roman" w:hAnsi="Times New Roman" w:cs="Times New Roman"/>
          <w:sz w:val="24"/>
          <w:szCs w:val="24"/>
        </w:rPr>
        <w:t>Craig Finlay, University of Nebraska Omaha</w:t>
      </w:r>
    </w:p>
    <w:p w14:paraId="01E81393" w14:textId="77777777" w:rsidR="00EC74AC" w:rsidRDefault="00EC74AC" w:rsidP="00377E55">
      <w:pPr>
        <w:pStyle w:val="NoSpacing"/>
        <w:jc w:val="center"/>
        <w:rPr>
          <w:rFonts w:ascii="Times New Roman" w:hAnsi="Times New Roman" w:cs="Times New Roman"/>
          <w:sz w:val="24"/>
          <w:szCs w:val="24"/>
        </w:rPr>
      </w:pPr>
    </w:p>
    <w:p w14:paraId="7CD34F8C" w14:textId="3751DF7B" w:rsidR="00633584" w:rsidRDefault="00413DB7" w:rsidP="00377E55">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Emily </w:t>
      </w:r>
      <w:r w:rsidR="00A866B4">
        <w:rPr>
          <w:rFonts w:ascii="Times New Roman" w:hAnsi="Times New Roman" w:cs="Times New Roman"/>
          <w:sz w:val="24"/>
          <w:szCs w:val="24"/>
        </w:rPr>
        <w:t xml:space="preserve">J. </w:t>
      </w:r>
      <w:r>
        <w:rPr>
          <w:rFonts w:ascii="Times New Roman" w:hAnsi="Times New Roman" w:cs="Times New Roman"/>
          <w:sz w:val="24"/>
          <w:szCs w:val="24"/>
        </w:rPr>
        <w:t>Glenn</w:t>
      </w:r>
      <w:r w:rsidR="00633584">
        <w:rPr>
          <w:rFonts w:ascii="Times New Roman" w:hAnsi="Times New Roman" w:cs="Times New Roman"/>
          <w:sz w:val="24"/>
          <w:szCs w:val="24"/>
        </w:rPr>
        <w:t>, University of Nebraska Medical Center</w:t>
      </w:r>
    </w:p>
    <w:p w14:paraId="1F333719" w14:textId="77777777" w:rsidR="00EC74AC" w:rsidRDefault="00EC74AC" w:rsidP="00377E55">
      <w:pPr>
        <w:pStyle w:val="NoSpacing"/>
        <w:jc w:val="center"/>
        <w:rPr>
          <w:rFonts w:ascii="Times New Roman" w:hAnsi="Times New Roman" w:cs="Times New Roman"/>
          <w:sz w:val="24"/>
          <w:szCs w:val="24"/>
        </w:rPr>
      </w:pPr>
    </w:p>
    <w:p w14:paraId="0CEF70D9" w14:textId="16482378" w:rsidR="00633584" w:rsidRDefault="00633584" w:rsidP="00377E55">
      <w:pPr>
        <w:pStyle w:val="NoSpacing"/>
        <w:jc w:val="center"/>
        <w:rPr>
          <w:rFonts w:ascii="Times New Roman" w:hAnsi="Times New Roman" w:cs="Times New Roman"/>
          <w:sz w:val="24"/>
          <w:szCs w:val="24"/>
        </w:rPr>
      </w:pPr>
      <w:r>
        <w:rPr>
          <w:rFonts w:ascii="Times New Roman" w:hAnsi="Times New Roman" w:cs="Times New Roman"/>
          <w:sz w:val="24"/>
          <w:szCs w:val="24"/>
        </w:rPr>
        <w:t>Dan</w:t>
      </w:r>
      <w:r w:rsidR="00E15F0C">
        <w:rPr>
          <w:rFonts w:ascii="Times New Roman" w:hAnsi="Times New Roman" w:cs="Times New Roman"/>
          <w:sz w:val="24"/>
          <w:szCs w:val="24"/>
        </w:rPr>
        <w:t>iel N.</w:t>
      </w:r>
      <w:r>
        <w:rPr>
          <w:rFonts w:ascii="Times New Roman" w:hAnsi="Times New Roman" w:cs="Times New Roman"/>
          <w:sz w:val="24"/>
          <w:szCs w:val="24"/>
        </w:rPr>
        <w:t xml:space="preserve"> Hawkins, University of Nebraska Omaha</w:t>
      </w:r>
    </w:p>
    <w:p w14:paraId="3B683B23" w14:textId="77777777" w:rsidR="00EC74AC" w:rsidRDefault="00EC74AC" w:rsidP="00377E55">
      <w:pPr>
        <w:pStyle w:val="NoSpacing"/>
        <w:jc w:val="center"/>
        <w:rPr>
          <w:rFonts w:ascii="Times New Roman" w:hAnsi="Times New Roman" w:cs="Times New Roman"/>
          <w:sz w:val="24"/>
          <w:szCs w:val="24"/>
        </w:rPr>
      </w:pPr>
    </w:p>
    <w:p w14:paraId="6BA4200A" w14:textId="1727A123" w:rsidR="00633584" w:rsidRDefault="00633584" w:rsidP="00377E55">
      <w:pPr>
        <w:pStyle w:val="NoSpacing"/>
        <w:jc w:val="center"/>
        <w:rPr>
          <w:rFonts w:ascii="Times New Roman" w:hAnsi="Times New Roman" w:cs="Times New Roman"/>
          <w:sz w:val="24"/>
          <w:szCs w:val="24"/>
        </w:rPr>
      </w:pPr>
      <w:r>
        <w:rPr>
          <w:rFonts w:ascii="Times New Roman" w:hAnsi="Times New Roman" w:cs="Times New Roman"/>
          <w:sz w:val="24"/>
          <w:szCs w:val="24"/>
        </w:rPr>
        <w:t>Jaci Lindburg, University of Nebraska</w:t>
      </w:r>
      <w:r w:rsidR="00F71480">
        <w:rPr>
          <w:rFonts w:ascii="Times New Roman" w:hAnsi="Times New Roman" w:cs="Times New Roman"/>
          <w:sz w:val="24"/>
          <w:szCs w:val="24"/>
        </w:rPr>
        <w:t xml:space="preserve"> System</w:t>
      </w:r>
    </w:p>
    <w:p w14:paraId="6D57A104" w14:textId="01B7A6BF" w:rsidR="007D34D6" w:rsidRDefault="007D34D6" w:rsidP="00377E55">
      <w:pPr>
        <w:pStyle w:val="NoSpacing"/>
        <w:jc w:val="center"/>
        <w:rPr>
          <w:rFonts w:ascii="Times New Roman" w:hAnsi="Times New Roman" w:cs="Times New Roman"/>
          <w:sz w:val="24"/>
          <w:szCs w:val="24"/>
        </w:rPr>
      </w:pPr>
    </w:p>
    <w:p w14:paraId="62ACFD0F" w14:textId="77777777" w:rsidR="00EC74AC" w:rsidRDefault="00EC74AC" w:rsidP="00377E55">
      <w:pPr>
        <w:pStyle w:val="NoSpacing"/>
        <w:jc w:val="center"/>
        <w:rPr>
          <w:rFonts w:ascii="Times New Roman" w:hAnsi="Times New Roman" w:cs="Times New Roman"/>
          <w:sz w:val="24"/>
          <w:szCs w:val="24"/>
        </w:rPr>
      </w:pPr>
    </w:p>
    <w:p w14:paraId="7D84B132" w14:textId="2FC9908E" w:rsidR="007D34D6" w:rsidRDefault="00EB42D0" w:rsidP="00377E55">
      <w:pPr>
        <w:pStyle w:val="NoSpacing"/>
        <w:jc w:val="center"/>
        <w:rPr>
          <w:rFonts w:ascii="Times New Roman" w:hAnsi="Times New Roman" w:cs="Times New Roman"/>
          <w:sz w:val="24"/>
          <w:szCs w:val="24"/>
        </w:rPr>
      </w:pPr>
      <w:r>
        <w:rPr>
          <w:rFonts w:ascii="Times New Roman" w:hAnsi="Times New Roman" w:cs="Times New Roman"/>
          <w:sz w:val="24"/>
          <w:szCs w:val="24"/>
        </w:rPr>
        <w:t>May 1</w:t>
      </w:r>
      <w:r w:rsidR="007D34D6">
        <w:rPr>
          <w:rFonts w:ascii="Times New Roman" w:hAnsi="Times New Roman" w:cs="Times New Roman"/>
          <w:sz w:val="24"/>
          <w:szCs w:val="24"/>
        </w:rPr>
        <w:t>, 2023</w:t>
      </w:r>
    </w:p>
    <w:p w14:paraId="5E9A5953" w14:textId="585F0DF3" w:rsidR="00DD6638" w:rsidRDefault="00DD6638" w:rsidP="00377E55">
      <w:pPr>
        <w:pStyle w:val="NoSpacing"/>
        <w:rPr>
          <w:rFonts w:ascii="Times New Roman" w:hAnsi="Times New Roman" w:cs="Times New Roman"/>
          <w:sz w:val="24"/>
          <w:szCs w:val="24"/>
        </w:rPr>
      </w:pPr>
      <w:r>
        <w:rPr>
          <w:rFonts w:ascii="Times New Roman" w:hAnsi="Times New Roman" w:cs="Times New Roman"/>
          <w:sz w:val="24"/>
          <w:szCs w:val="24"/>
        </w:rPr>
        <w:br w:type="page"/>
      </w:r>
    </w:p>
    <w:p w14:paraId="33527FDD" w14:textId="281F8F88" w:rsidR="00283EEB" w:rsidRDefault="00283EEB" w:rsidP="00377E55">
      <w:pPr>
        <w:pStyle w:val="NoSpacing"/>
        <w:rPr>
          <w:rFonts w:ascii="Times New Roman" w:hAnsi="Times New Roman" w:cs="Times New Roman"/>
          <w:sz w:val="24"/>
          <w:szCs w:val="24"/>
        </w:rPr>
      </w:pPr>
      <w:r>
        <w:rPr>
          <w:rFonts w:ascii="Times New Roman" w:hAnsi="Times New Roman" w:cs="Times New Roman"/>
          <w:sz w:val="24"/>
          <w:szCs w:val="24"/>
        </w:rPr>
        <w:lastRenderedPageBreak/>
        <w:t>ABSTRACT</w:t>
      </w:r>
    </w:p>
    <w:p w14:paraId="6841939E" w14:textId="77777777" w:rsidR="00283EEB" w:rsidRDefault="00283EEB" w:rsidP="00377E55">
      <w:pPr>
        <w:pStyle w:val="NoSpacing"/>
        <w:rPr>
          <w:rFonts w:ascii="Times New Roman" w:hAnsi="Times New Roman" w:cs="Times New Roman"/>
          <w:sz w:val="24"/>
          <w:szCs w:val="24"/>
        </w:rPr>
      </w:pPr>
    </w:p>
    <w:p w14:paraId="2F30A9E6" w14:textId="317A5275" w:rsidR="00283EEB" w:rsidRDefault="00A253D0" w:rsidP="00377E55">
      <w:pPr>
        <w:pStyle w:val="NoSpacing"/>
        <w:rPr>
          <w:rFonts w:ascii="Times New Roman" w:hAnsi="Times New Roman" w:cs="Times New Roman"/>
          <w:sz w:val="24"/>
          <w:szCs w:val="24"/>
        </w:rPr>
      </w:pPr>
      <w:r>
        <w:rPr>
          <w:rFonts w:ascii="Times New Roman" w:hAnsi="Times New Roman" w:cs="Times New Roman"/>
          <w:sz w:val="24"/>
          <w:szCs w:val="24"/>
        </w:rPr>
        <w:t xml:space="preserve">The University of Nebraska’s unified </w:t>
      </w:r>
      <w:r w:rsidR="003E352C">
        <w:rPr>
          <w:rFonts w:ascii="Times New Roman" w:hAnsi="Times New Roman" w:cs="Times New Roman"/>
          <w:sz w:val="24"/>
          <w:szCs w:val="24"/>
        </w:rPr>
        <w:t>open educational resources (OER</w:t>
      </w:r>
      <w:r w:rsidR="00157B48">
        <w:rPr>
          <w:rFonts w:ascii="Times New Roman" w:hAnsi="Times New Roman" w:cs="Times New Roman"/>
          <w:sz w:val="24"/>
          <w:szCs w:val="24"/>
        </w:rPr>
        <w:t xml:space="preserve">) program – Open Nebraska </w:t>
      </w:r>
      <w:r w:rsidR="00790A5B">
        <w:rPr>
          <w:rFonts w:ascii="Times New Roman" w:hAnsi="Times New Roman" w:cs="Times New Roman"/>
          <w:sz w:val="24"/>
          <w:szCs w:val="24"/>
        </w:rPr>
        <w:t>–</w:t>
      </w:r>
      <w:r w:rsidR="00157B48">
        <w:rPr>
          <w:rFonts w:ascii="Times New Roman" w:hAnsi="Times New Roman" w:cs="Times New Roman"/>
          <w:sz w:val="24"/>
          <w:szCs w:val="24"/>
        </w:rPr>
        <w:t xml:space="preserve"> </w:t>
      </w:r>
      <w:r w:rsidR="00790A5B">
        <w:rPr>
          <w:rFonts w:ascii="Times New Roman" w:hAnsi="Times New Roman" w:cs="Times New Roman"/>
          <w:sz w:val="24"/>
          <w:szCs w:val="24"/>
        </w:rPr>
        <w:t xml:space="preserve">has saved NU students over $15 million in textbook costs as of May 2023. </w:t>
      </w:r>
      <w:r w:rsidR="00B20B41">
        <w:rPr>
          <w:rFonts w:ascii="Times New Roman" w:hAnsi="Times New Roman" w:cs="Times New Roman"/>
          <w:sz w:val="24"/>
          <w:szCs w:val="24"/>
        </w:rPr>
        <w:t>As Open Nebraska was instituted across campuses, t</w:t>
      </w:r>
      <w:r w:rsidR="00AE26BF">
        <w:rPr>
          <w:rFonts w:ascii="Times New Roman" w:hAnsi="Times New Roman" w:cs="Times New Roman"/>
          <w:sz w:val="24"/>
          <w:szCs w:val="24"/>
        </w:rPr>
        <w:t xml:space="preserve">he NU Intercampus OER Research Committee was </w:t>
      </w:r>
      <w:r w:rsidR="003D6E25">
        <w:rPr>
          <w:rFonts w:ascii="Times New Roman" w:hAnsi="Times New Roman" w:cs="Times New Roman"/>
          <w:sz w:val="24"/>
          <w:szCs w:val="24"/>
        </w:rPr>
        <w:t xml:space="preserve">convened </w:t>
      </w:r>
      <w:r w:rsidR="00A04BA5">
        <w:rPr>
          <w:rFonts w:ascii="Times New Roman" w:hAnsi="Times New Roman" w:cs="Times New Roman"/>
          <w:sz w:val="24"/>
          <w:szCs w:val="24"/>
        </w:rPr>
        <w:t>to</w:t>
      </w:r>
      <w:r w:rsidR="0035546C">
        <w:rPr>
          <w:rFonts w:ascii="Times New Roman" w:hAnsi="Times New Roman" w:cs="Times New Roman"/>
          <w:sz w:val="24"/>
          <w:szCs w:val="24"/>
        </w:rPr>
        <w:t xml:space="preserve"> </w:t>
      </w:r>
      <w:r w:rsidR="00C025DD">
        <w:rPr>
          <w:rFonts w:ascii="Times New Roman" w:hAnsi="Times New Roman" w:cs="Times New Roman"/>
          <w:sz w:val="24"/>
          <w:szCs w:val="24"/>
        </w:rPr>
        <w:t>study</w:t>
      </w:r>
      <w:r w:rsidR="00031616" w:rsidRPr="00031616">
        <w:rPr>
          <w:rFonts w:ascii="Times New Roman" w:hAnsi="Times New Roman" w:cs="Times New Roman"/>
          <w:sz w:val="24"/>
          <w:szCs w:val="24"/>
        </w:rPr>
        <w:t xml:space="preserve"> the effect of the Open Nebraska program on student success</w:t>
      </w:r>
      <w:r w:rsidR="00A40C42">
        <w:rPr>
          <w:rFonts w:ascii="Times New Roman" w:hAnsi="Times New Roman" w:cs="Times New Roman"/>
          <w:sz w:val="24"/>
          <w:szCs w:val="24"/>
        </w:rPr>
        <w:t xml:space="preserve"> beyond monetary savings</w:t>
      </w:r>
      <w:r w:rsidR="00031616" w:rsidRPr="00031616">
        <w:rPr>
          <w:rFonts w:ascii="Times New Roman" w:hAnsi="Times New Roman" w:cs="Times New Roman"/>
          <w:sz w:val="24"/>
          <w:szCs w:val="24"/>
        </w:rPr>
        <w:t xml:space="preserve">. </w:t>
      </w:r>
      <w:r w:rsidR="00A04BA5">
        <w:rPr>
          <w:rFonts w:ascii="Times New Roman" w:hAnsi="Times New Roman" w:cs="Times New Roman"/>
          <w:sz w:val="24"/>
          <w:szCs w:val="24"/>
        </w:rPr>
        <w:t xml:space="preserve">This white paper represents the </w:t>
      </w:r>
      <w:r w:rsidR="00A40C42">
        <w:rPr>
          <w:rFonts w:ascii="Times New Roman" w:hAnsi="Times New Roman" w:cs="Times New Roman"/>
          <w:sz w:val="24"/>
          <w:szCs w:val="24"/>
        </w:rPr>
        <w:t>first systematic findings of that</w:t>
      </w:r>
      <w:r w:rsidR="00A04BA5">
        <w:rPr>
          <w:rFonts w:ascii="Times New Roman" w:hAnsi="Times New Roman" w:cs="Times New Roman"/>
          <w:sz w:val="24"/>
          <w:szCs w:val="24"/>
        </w:rPr>
        <w:t xml:space="preserve"> effort. </w:t>
      </w:r>
      <w:r w:rsidR="00031616" w:rsidRPr="00031616">
        <w:rPr>
          <w:rFonts w:ascii="Times New Roman" w:hAnsi="Times New Roman" w:cs="Times New Roman"/>
          <w:sz w:val="24"/>
          <w:szCs w:val="24"/>
        </w:rPr>
        <w:t xml:space="preserve">In general, </w:t>
      </w:r>
      <w:r w:rsidR="00A40C42">
        <w:rPr>
          <w:rFonts w:ascii="Times New Roman" w:hAnsi="Times New Roman" w:cs="Times New Roman"/>
          <w:sz w:val="24"/>
          <w:szCs w:val="24"/>
        </w:rPr>
        <w:t>NU students</w:t>
      </w:r>
      <w:r w:rsidR="00031616" w:rsidRPr="00031616">
        <w:rPr>
          <w:rFonts w:ascii="Times New Roman" w:hAnsi="Times New Roman" w:cs="Times New Roman"/>
          <w:sz w:val="24"/>
          <w:szCs w:val="24"/>
        </w:rPr>
        <w:t xml:space="preserve"> </w:t>
      </w:r>
      <w:r w:rsidR="00A40C42">
        <w:rPr>
          <w:rFonts w:ascii="Times New Roman" w:hAnsi="Times New Roman" w:cs="Times New Roman"/>
          <w:sz w:val="24"/>
          <w:szCs w:val="24"/>
        </w:rPr>
        <w:t>are</w:t>
      </w:r>
      <w:r w:rsidR="00031616" w:rsidRPr="00031616">
        <w:rPr>
          <w:rFonts w:ascii="Times New Roman" w:hAnsi="Times New Roman" w:cs="Times New Roman"/>
          <w:sz w:val="24"/>
          <w:szCs w:val="24"/>
        </w:rPr>
        <w:t xml:space="preserve"> less likely to fail or withdraw and more likely to earn better grades when instructors implement open educational resources in their courses. Furthermore, in line with previous research, underrepresented students at UNO seem to benefit the most from early access to no-cost and low-cost course materials. At the very least, the implementation of OER in the NU system does not seem to harm academic success while saving students millions of dollars in textbook costs.</w:t>
      </w:r>
      <w:r w:rsidR="0040072B">
        <w:rPr>
          <w:rFonts w:ascii="Times New Roman" w:hAnsi="Times New Roman" w:cs="Times New Roman"/>
          <w:sz w:val="24"/>
          <w:szCs w:val="24"/>
        </w:rPr>
        <w:t xml:space="preserve"> These promising results suggest that the NU System should continue to support and promote efforts to increase the use of OER </w:t>
      </w:r>
      <w:r w:rsidR="007225FB">
        <w:rPr>
          <w:rFonts w:ascii="Times New Roman" w:hAnsi="Times New Roman" w:cs="Times New Roman"/>
          <w:sz w:val="24"/>
          <w:szCs w:val="24"/>
        </w:rPr>
        <w:t xml:space="preserve">in our courses and programs. In addition, </w:t>
      </w:r>
      <w:r w:rsidR="000550D7">
        <w:rPr>
          <w:rFonts w:ascii="Times New Roman" w:hAnsi="Times New Roman" w:cs="Times New Roman"/>
          <w:sz w:val="24"/>
          <w:szCs w:val="24"/>
        </w:rPr>
        <w:t xml:space="preserve">the </w:t>
      </w:r>
      <w:r w:rsidR="000550D7" w:rsidRPr="000550D7">
        <w:rPr>
          <w:rFonts w:ascii="Times New Roman" w:hAnsi="Times New Roman" w:cs="Times New Roman"/>
          <w:sz w:val="24"/>
          <w:szCs w:val="24"/>
        </w:rPr>
        <w:t>NU Intercampus OER Research Committee</w:t>
      </w:r>
      <w:r w:rsidR="000550D7">
        <w:rPr>
          <w:rFonts w:ascii="Times New Roman" w:hAnsi="Times New Roman" w:cs="Times New Roman"/>
          <w:sz w:val="24"/>
          <w:szCs w:val="24"/>
        </w:rPr>
        <w:t xml:space="preserve"> should continue to gather and analyze data on student </w:t>
      </w:r>
      <w:r w:rsidR="00797F73">
        <w:rPr>
          <w:rFonts w:ascii="Times New Roman" w:hAnsi="Times New Roman" w:cs="Times New Roman"/>
          <w:sz w:val="24"/>
          <w:szCs w:val="24"/>
        </w:rPr>
        <w:t>success</w:t>
      </w:r>
      <w:r w:rsidR="002434AF">
        <w:rPr>
          <w:rFonts w:ascii="Times New Roman" w:hAnsi="Times New Roman" w:cs="Times New Roman"/>
          <w:sz w:val="24"/>
          <w:szCs w:val="24"/>
        </w:rPr>
        <w:t xml:space="preserve"> and best practices related to OER implementation.</w:t>
      </w:r>
    </w:p>
    <w:p w14:paraId="0C476289" w14:textId="77777777" w:rsidR="00283EEB" w:rsidRDefault="00283EEB" w:rsidP="00377E55">
      <w:pPr>
        <w:pStyle w:val="NoSpacing"/>
        <w:rPr>
          <w:rFonts w:ascii="Times New Roman" w:hAnsi="Times New Roman" w:cs="Times New Roman"/>
          <w:sz w:val="24"/>
          <w:szCs w:val="24"/>
        </w:rPr>
      </w:pPr>
    </w:p>
    <w:p w14:paraId="3F802EE2" w14:textId="3764EEF2" w:rsidR="001F654D" w:rsidRDefault="001F654D" w:rsidP="00377E55">
      <w:pPr>
        <w:pStyle w:val="NoSpacing"/>
        <w:rPr>
          <w:rFonts w:ascii="Times New Roman" w:hAnsi="Times New Roman" w:cs="Times New Roman"/>
          <w:sz w:val="24"/>
          <w:szCs w:val="24"/>
        </w:rPr>
      </w:pPr>
      <w:r>
        <w:rPr>
          <w:rFonts w:ascii="Times New Roman" w:hAnsi="Times New Roman" w:cs="Times New Roman"/>
          <w:sz w:val="24"/>
          <w:szCs w:val="24"/>
        </w:rPr>
        <w:t>PURPOSE</w:t>
      </w:r>
    </w:p>
    <w:p w14:paraId="6CD40997" w14:textId="77777777" w:rsidR="00510C19" w:rsidRDefault="00510C19" w:rsidP="00377E55">
      <w:pPr>
        <w:pStyle w:val="NoSpacing"/>
        <w:rPr>
          <w:rFonts w:ascii="Times New Roman" w:hAnsi="Times New Roman" w:cs="Times New Roman"/>
          <w:sz w:val="24"/>
          <w:szCs w:val="24"/>
        </w:rPr>
      </w:pPr>
    </w:p>
    <w:p w14:paraId="221A8F19" w14:textId="25E6717A" w:rsidR="00E66C89" w:rsidRPr="00510C19" w:rsidRDefault="00510C19" w:rsidP="00A41C77">
      <w:pPr>
        <w:pStyle w:val="NoSpacing"/>
        <w:rPr>
          <w:rFonts w:ascii="Times New Roman" w:hAnsi="Times New Roman" w:cs="Times New Roman"/>
          <w:sz w:val="24"/>
          <w:szCs w:val="24"/>
        </w:rPr>
      </w:pPr>
      <w:r w:rsidRPr="00510C19">
        <w:rPr>
          <w:rFonts w:ascii="Times New Roman" w:hAnsi="Times New Roman" w:cs="Times New Roman"/>
          <w:sz w:val="24"/>
          <w:szCs w:val="24"/>
        </w:rPr>
        <w:t xml:space="preserve">In October of 2020, Dr. Jaci Lindburg, </w:t>
      </w:r>
      <w:r w:rsidR="00753328">
        <w:rPr>
          <w:rFonts w:ascii="Times New Roman" w:hAnsi="Times New Roman" w:cs="Times New Roman"/>
          <w:sz w:val="24"/>
          <w:szCs w:val="24"/>
        </w:rPr>
        <w:t xml:space="preserve">then </w:t>
      </w:r>
      <w:r w:rsidR="004C1A3C" w:rsidRPr="004C1A3C">
        <w:rPr>
          <w:rFonts w:ascii="Times New Roman" w:hAnsi="Times New Roman" w:cs="Times New Roman"/>
          <w:sz w:val="24"/>
          <w:szCs w:val="24"/>
        </w:rPr>
        <w:t>Assistant Vice President of Learning Technologies and IT Strategy in University of Nebraska’s Information Technology Services division</w:t>
      </w:r>
      <w:r w:rsidR="004C1A3C">
        <w:rPr>
          <w:rFonts w:ascii="Times New Roman" w:hAnsi="Times New Roman" w:cs="Times New Roman"/>
          <w:sz w:val="24"/>
          <w:szCs w:val="24"/>
        </w:rPr>
        <w:t xml:space="preserve">, </w:t>
      </w:r>
      <w:r w:rsidRPr="00510C19">
        <w:rPr>
          <w:rFonts w:ascii="Times New Roman" w:hAnsi="Times New Roman" w:cs="Times New Roman"/>
          <w:sz w:val="24"/>
          <w:szCs w:val="24"/>
        </w:rPr>
        <w:t>was awarded an $84,000 grant from the Women Investing in Nebraska (WIN) philanthropic organization</w:t>
      </w:r>
      <w:r w:rsidR="008B75BE">
        <w:rPr>
          <w:rFonts w:ascii="Times New Roman" w:hAnsi="Times New Roman" w:cs="Times New Roman"/>
          <w:sz w:val="24"/>
          <w:szCs w:val="24"/>
        </w:rPr>
        <w:t xml:space="preserve"> – </w:t>
      </w:r>
      <w:r w:rsidRPr="00510C19">
        <w:rPr>
          <w:rFonts w:ascii="Times New Roman" w:hAnsi="Times New Roman" w:cs="Times New Roman"/>
          <w:sz w:val="24"/>
          <w:szCs w:val="24"/>
        </w:rPr>
        <w:t>with a matching gift of $84,000 awarded from the NU Provost's Office</w:t>
      </w:r>
      <w:r w:rsidR="008B75BE">
        <w:rPr>
          <w:rFonts w:ascii="Times New Roman" w:hAnsi="Times New Roman" w:cs="Times New Roman"/>
          <w:sz w:val="24"/>
          <w:szCs w:val="24"/>
        </w:rPr>
        <w:t xml:space="preserve"> – </w:t>
      </w:r>
      <w:r w:rsidRPr="00510C19">
        <w:rPr>
          <w:rFonts w:ascii="Times New Roman" w:hAnsi="Times New Roman" w:cs="Times New Roman"/>
          <w:sz w:val="24"/>
          <w:szCs w:val="24"/>
        </w:rPr>
        <w:t xml:space="preserve">to promote OER </w:t>
      </w:r>
      <w:r w:rsidR="00B973C7">
        <w:rPr>
          <w:rFonts w:ascii="Times New Roman" w:hAnsi="Times New Roman" w:cs="Times New Roman"/>
          <w:sz w:val="24"/>
          <w:szCs w:val="24"/>
        </w:rPr>
        <w:t xml:space="preserve">(Open Educational Resources) </w:t>
      </w:r>
      <w:r w:rsidRPr="00510C19">
        <w:rPr>
          <w:rFonts w:ascii="Times New Roman" w:hAnsi="Times New Roman" w:cs="Times New Roman"/>
          <w:sz w:val="24"/>
          <w:szCs w:val="24"/>
        </w:rPr>
        <w:t>across the NU System. Th</w:t>
      </w:r>
      <w:r w:rsidR="008D32AE">
        <w:rPr>
          <w:rFonts w:ascii="Times New Roman" w:hAnsi="Times New Roman" w:cs="Times New Roman"/>
          <w:sz w:val="24"/>
          <w:szCs w:val="24"/>
        </w:rPr>
        <w:t xml:space="preserve">is funding was to be distributed to </w:t>
      </w:r>
      <w:r w:rsidR="00B973C7">
        <w:rPr>
          <w:rFonts w:ascii="Times New Roman" w:hAnsi="Times New Roman" w:cs="Times New Roman"/>
          <w:sz w:val="24"/>
          <w:szCs w:val="24"/>
        </w:rPr>
        <w:t xml:space="preserve">the </w:t>
      </w:r>
      <w:r w:rsidR="009339C7" w:rsidRPr="009339C7">
        <w:rPr>
          <w:rFonts w:ascii="Times New Roman" w:hAnsi="Times New Roman" w:cs="Times New Roman"/>
          <w:sz w:val="24"/>
          <w:szCs w:val="24"/>
        </w:rPr>
        <w:t xml:space="preserve">faculty </w:t>
      </w:r>
      <w:r w:rsidR="008D32AE">
        <w:rPr>
          <w:rFonts w:ascii="Times New Roman" w:hAnsi="Times New Roman" w:cs="Times New Roman"/>
          <w:sz w:val="24"/>
          <w:szCs w:val="24"/>
        </w:rPr>
        <w:t xml:space="preserve">at the </w:t>
      </w:r>
      <w:r w:rsidR="008D32AE" w:rsidRPr="008D32AE">
        <w:rPr>
          <w:rFonts w:ascii="Times New Roman" w:hAnsi="Times New Roman" w:cs="Times New Roman"/>
          <w:sz w:val="24"/>
          <w:szCs w:val="24"/>
        </w:rPr>
        <w:t>Kearney</w:t>
      </w:r>
      <w:r w:rsidR="00EE0AF4">
        <w:rPr>
          <w:rFonts w:ascii="Times New Roman" w:hAnsi="Times New Roman" w:cs="Times New Roman"/>
          <w:sz w:val="24"/>
          <w:szCs w:val="24"/>
        </w:rPr>
        <w:t xml:space="preserve"> (UNK)</w:t>
      </w:r>
      <w:r w:rsidR="008D32AE" w:rsidRPr="008D32AE">
        <w:rPr>
          <w:rFonts w:ascii="Times New Roman" w:hAnsi="Times New Roman" w:cs="Times New Roman"/>
          <w:sz w:val="24"/>
          <w:szCs w:val="24"/>
        </w:rPr>
        <w:t>, Lincoln</w:t>
      </w:r>
      <w:r w:rsidR="00EE0AF4">
        <w:rPr>
          <w:rFonts w:ascii="Times New Roman" w:hAnsi="Times New Roman" w:cs="Times New Roman"/>
          <w:sz w:val="24"/>
          <w:szCs w:val="24"/>
        </w:rPr>
        <w:t xml:space="preserve"> (UNL)</w:t>
      </w:r>
      <w:r w:rsidR="008D32AE" w:rsidRPr="008D32AE">
        <w:rPr>
          <w:rFonts w:ascii="Times New Roman" w:hAnsi="Times New Roman" w:cs="Times New Roman"/>
          <w:sz w:val="24"/>
          <w:szCs w:val="24"/>
        </w:rPr>
        <w:t>, and Omaha</w:t>
      </w:r>
      <w:r w:rsidR="004C1A3C">
        <w:rPr>
          <w:rFonts w:ascii="Times New Roman" w:hAnsi="Times New Roman" w:cs="Times New Roman"/>
          <w:sz w:val="24"/>
          <w:szCs w:val="24"/>
        </w:rPr>
        <w:t xml:space="preserve"> (UNO)</w:t>
      </w:r>
      <w:r w:rsidR="008D32AE" w:rsidRPr="008D32AE">
        <w:rPr>
          <w:rFonts w:ascii="Times New Roman" w:hAnsi="Times New Roman" w:cs="Times New Roman"/>
          <w:sz w:val="24"/>
          <w:szCs w:val="24"/>
        </w:rPr>
        <w:t xml:space="preserve"> campuses</w:t>
      </w:r>
      <w:r w:rsidR="008D32AE">
        <w:rPr>
          <w:rFonts w:ascii="Times New Roman" w:hAnsi="Times New Roman" w:cs="Times New Roman"/>
          <w:sz w:val="24"/>
          <w:szCs w:val="24"/>
        </w:rPr>
        <w:t xml:space="preserve"> to</w:t>
      </w:r>
      <w:r w:rsidR="008D32AE" w:rsidRPr="008D32AE">
        <w:rPr>
          <w:rFonts w:ascii="Times New Roman" w:hAnsi="Times New Roman" w:cs="Times New Roman"/>
          <w:sz w:val="24"/>
          <w:szCs w:val="24"/>
        </w:rPr>
        <w:t xml:space="preserve"> </w:t>
      </w:r>
      <w:r w:rsidR="008D32AE">
        <w:rPr>
          <w:rFonts w:ascii="Times New Roman" w:hAnsi="Times New Roman" w:cs="Times New Roman"/>
          <w:sz w:val="24"/>
          <w:szCs w:val="24"/>
        </w:rPr>
        <w:t>r</w:t>
      </w:r>
      <w:r w:rsidR="009339C7" w:rsidRPr="009339C7">
        <w:rPr>
          <w:rFonts w:ascii="Times New Roman" w:hAnsi="Times New Roman" w:cs="Times New Roman"/>
          <w:sz w:val="24"/>
          <w:szCs w:val="24"/>
        </w:rPr>
        <w:t>ecognize the</w:t>
      </w:r>
      <w:r w:rsidR="008D32AE">
        <w:rPr>
          <w:rFonts w:ascii="Times New Roman" w:hAnsi="Times New Roman" w:cs="Times New Roman"/>
          <w:sz w:val="24"/>
          <w:szCs w:val="24"/>
        </w:rPr>
        <w:t>ir</w:t>
      </w:r>
      <w:r w:rsidR="009339C7" w:rsidRPr="009339C7">
        <w:rPr>
          <w:rFonts w:ascii="Times New Roman" w:hAnsi="Times New Roman" w:cs="Times New Roman"/>
          <w:sz w:val="24"/>
          <w:szCs w:val="24"/>
        </w:rPr>
        <w:t xml:space="preserve"> time </w:t>
      </w:r>
      <w:r w:rsidR="008D32AE">
        <w:rPr>
          <w:rFonts w:ascii="Times New Roman" w:hAnsi="Times New Roman" w:cs="Times New Roman"/>
          <w:sz w:val="24"/>
          <w:szCs w:val="24"/>
        </w:rPr>
        <w:t>and effort in</w:t>
      </w:r>
      <w:r w:rsidR="009339C7" w:rsidRPr="009339C7">
        <w:rPr>
          <w:rFonts w:ascii="Times New Roman" w:hAnsi="Times New Roman" w:cs="Times New Roman"/>
          <w:sz w:val="24"/>
          <w:szCs w:val="24"/>
        </w:rPr>
        <w:t xml:space="preserve"> redeveloping courses </w:t>
      </w:r>
      <w:r w:rsidR="00423A85">
        <w:rPr>
          <w:rFonts w:ascii="Times New Roman" w:hAnsi="Times New Roman" w:cs="Times New Roman"/>
          <w:sz w:val="24"/>
          <w:szCs w:val="24"/>
        </w:rPr>
        <w:t>with</w:t>
      </w:r>
      <w:r w:rsidR="008D32AE">
        <w:rPr>
          <w:rFonts w:ascii="Times New Roman" w:hAnsi="Times New Roman" w:cs="Times New Roman"/>
          <w:sz w:val="24"/>
          <w:szCs w:val="24"/>
        </w:rPr>
        <w:t xml:space="preserve"> OER materials</w:t>
      </w:r>
      <w:r w:rsidRPr="00510C19">
        <w:rPr>
          <w:rFonts w:ascii="Times New Roman" w:hAnsi="Times New Roman" w:cs="Times New Roman"/>
          <w:sz w:val="24"/>
          <w:szCs w:val="24"/>
        </w:rPr>
        <w:t xml:space="preserve">. The </w:t>
      </w:r>
      <w:r w:rsidR="00E6154C">
        <w:rPr>
          <w:rFonts w:ascii="Times New Roman" w:hAnsi="Times New Roman" w:cs="Times New Roman"/>
          <w:sz w:val="24"/>
          <w:szCs w:val="24"/>
        </w:rPr>
        <w:t>primary</w:t>
      </w:r>
      <w:r w:rsidRPr="00510C19">
        <w:rPr>
          <w:rFonts w:ascii="Times New Roman" w:hAnsi="Times New Roman" w:cs="Times New Roman"/>
          <w:sz w:val="24"/>
          <w:szCs w:val="24"/>
        </w:rPr>
        <w:t xml:space="preserve"> goal was to save NU students $10</w:t>
      </w:r>
      <w:r w:rsidR="00EB128A">
        <w:rPr>
          <w:rFonts w:ascii="Times New Roman" w:hAnsi="Times New Roman" w:cs="Times New Roman"/>
          <w:sz w:val="24"/>
          <w:szCs w:val="24"/>
        </w:rPr>
        <w:t xml:space="preserve"> million</w:t>
      </w:r>
      <w:r w:rsidRPr="00510C19">
        <w:rPr>
          <w:rFonts w:ascii="Times New Roman" w:hAnsi="Times New Roman" w:cs="Times New Roman"/>
          <w:sz w:val="24"/>
          <w:szCs w:val="24"/>
        </w:rPr>
        <w:t xml:space="preserve"> by 2023</w:t>
      </w:r>
      <w:r w:rsidR="00E6154C">
        <w:rPr>
          <w:rFonts w:ascii="Times New Roman" w:hAnsi="Times New Roman" w:cs="Times New Roman"/>
          <w:sz w:val="24"/>
          <w:szCs w:val="24"/>
        </w:rPr>
        <w:t xml:space="preserve">, a goal </w:t>
      </w:r>
      <w:r w:rsidR="0040037A">
        <w:rPr>
          <w:rFonts w:ascii="Times New Roman" w:hAnsi="Times New Roman" w:cs="Times New Roman"/>
          <w:sz w:val="24"/>
          <w:szCs w:val="24"/>
        </w:rPr>
        <w:t xml:space="preserve">that has been </w:t>
      </w:r>
      <w:r w:rsidR="00D563BF">
        <w:rPr>
          <w:rFonts w:ascii="Times New Roman" w:hAnsi="Times New Roman" w:cs="Times New Roman"/>
          <w:sz w:val="24"/>
          <w:szCs w:val="24"/>
        </w:rPr>
        <w:t>surpassed by</w:t>
      </w:r>
      <w:r w:rsidR="00626CDE">
        <w:rPr>
          <w:rFonts w:ascii="Times New Roman" w:hAnsi="Times New Roman" w:cs="Times New Roman"/>
          <w:sz w:val="24"/>
          <w:szCs w:val="24"/>
        </w:rPr>
        <w:t xml:space="preserve"> over </w:t>
      </w:r>
      <w:r w:rsidR="00EB128A">
        <w:rPr>
          <w:rFonts w:ascii="Times New Roman" w:hAnsi="Times New Roman" w:cs="Times New Roman"/>
          <w:sz w:val="24"/>
          <w:szCs w:val="24"/>
        </w:rPr>
        <w:t>$</w:t>
      </w:r>
      <w:r w:rsidR="00423A85">
        <w:rPr>
          <w:rFonts w:ascii="Times New Roman" w:hAnsi="Times New Roman" w:cs="Times New Roman"/>
          <w:sz w:val="24"/>
          <w:szCs w:val="24"/>
        </w:rPr>
        <w:t>5</w:t>
      </w:r>
      <w:r w:rsidR="00EB128A">
        <w:rPr>
          <w:rFonts w:ascii="Times New Roman" w:hAnsi="Times New Roman" w:cs="Times New Roman"/>
          <w:sz w:val="24"/>
          <w:szCs w:val="24"/>
        </w:rPr>
        <w:t xml:space="preserve"> million as of </w:t>
      </w:r>
      <w:r w:rsidR="00732354">
        <w:rPr>
          <w:rFonts w:ascii="Times New Roman" w:hAnsi="Times New Roman" w:cs="Times New Roman"/>
          <w:sz w:val="24"/>
          <w:szCs w:val="24"/>
        </w:rPr>
        <w:t xml:space="preserve">May </w:t>
      </w:r>
      <w:r w:rsidR="00EB128A">
        <w:rPr>
          <w:rFonts w:ascii="Times New Roman" w:hAnsi="Times New Roman" w:cs="Times New Roman"/>
          <w:sz w:val="24"/>
          <w:szCs w:val="24"/>
        </w:rPr>
        <w:t>202</w:t>
      </w:r>
      <w:r w:rsidR="00423A85">
        <w:rPr>
          <w:rFonts w:ascii="Times New Roman" w:hAnsi="Times New Roman" w:cs="Times New Roman"/>
          <w:sz w:val="24"/>
          <w:szCs w:val="24"/>
        </w:rPr>
        <w:t>3</w:t>
      </w:r>
      <w:r w:rsidR="00EB128A">
        <w:rPr>
          <w:rFonts w:ascii="Times New Roman" w:hAnsi="Times New Roman" w:cs="Times New Roman"/>
          <w:sz w:val="24"/>
          <w:szCs w:val="24"/>
        </w:rPr>
        <w:t>.</w:t>
      </w:r>
      <w:r w:rsidRPr="00510C19">
        <w:rPr>
          <w:rFonts w:ascii="Times New Roman" w:hAnsi="Times New Roman" w:cs="Times New Roman"/>
          <w:sz w:val="24"/>
          <w:szCs w:val="24"/>
        </w:rPr>
        <w:t xml:space="preserve"> </w:t>
      </w:r>
      <w:r w:rsidR="0040037A">
        <w:rPr>
          <w:rFonts w:ascii="Times New Roman" w:hAnsi="Times New Roman" w:cs="Times New Roman"/>
          <w:sz w:val="24"/>
          <w:szCs w:val="24"/>
        </w:rPr>
        <w:t>A</w:t>
      </w:r>
      <w:r w:rsidR="00600CCC">
        <w:rPr>
          <w:rFonts w:ascii="Times New Roman" w:hAnsi="Times New Roman" w:cs="Times New Roman"/>
          <w:sz w:val="24"/>
          <w:szCs w:val="24"/>
        </w:rPr>
        <w:t xml:space="preserve"> second</w:t>
      </w:r>
      <w:r w:rsidR="00D563BF">
        <w:rPr>
          <w:rFonts w:ascii="Times New Roman" w:hAnsi="Times New Roman" w:cs="Times New Roman"/>
          <w:sz w:val="24"/>
          <w:szCs w:val="24"/>
        </w:rPr>
        <w:t>ary</w:t>
      </w:r>
      <w:r w:rsidR="00600CCC">
        <w:rPr>
          <w:rFonts w:ascii="Times New Roman" w:hAnsi="Times New Roman" w:cs="Times New Roman"/>
          <w:sz w:val="24"/>
          <w:szCs w:val="24"/>
        </w:rPr>
        <w:t xml:space="preserve"> goal was to write</w:t>
      </w:r>
      <w:r w:rsidR="007F6592">
        <w:rPr>
          <w:rFonts w:ascii="Times New Roman" w:hAnsi="Times New Roman" w:cs="Times New Roman"/>
          <w:sz w:val="24"/>
          <w:szCs w:val="24"/>
        </w:rPr>
        <w:t xml:space="preserve"> </w:t>
      </w:r>
      <w:r w:rsidR="00600CCC">
        <w:rPr>
          <w:rFonts w:ascii="Times New Roman" w:hAnsi="Times New Roman" w:cs="Times New Roman"/>
          <w:sz w:val="24"/>
          <w:szCs w:val="24"/>
        </w:rPr>
        <w:t xml:space="preserve">this white paper </w:t>
      </w:r>
      <w:r w:rsidR="009D2005">
        <w:rPr>
          <w:rFonts w:ascii="Times New Roman" w:hAnsi="Times New Roman" w:cs="Times New Roman"/>
          <w:sz w:val="24"/>
          <w:szCs w:val="24"/>
        </w:rPr>
        <w:t>that assesses student success in</w:t>
      </w:r>
      <w:r w:rsidR="00124655">
        <w:rPr>
          <w:rFonts w:ascii="Times New Roman" w:hAnsi="Times New Roman" w:cs="Times New Roman"/>
          <w:sz w:val="24"/>
          <w:szCs w:val="24"/>
        </w:rPr>
        <w:t xml:space="preserve"> course</w:t>
      </w:r>
      <w:r w:rsidR="00602A2D">
        <w:rPr>
          <w:rFonts w:ascii="Times New Roman" w:hAnsi="Times New Roman" w:cs="Times New Roman"/>
          <w:sz w:val="24"/>
          <w:szCs w:val="24"/>
        </w:rPr>
        <w:t>s marked as</w:t>
      </w:r>
      <w:r w:rsidR="009D2005">
        <w:rPr>
          <w:rFonts w:ascii="Times New Roman" w:hAnsi="Times New Roman" w:cs="Times New Roman"/>
          <w:sz w:val="24"/>
          <w:szCs w:val="24"/>
        </w:rPr>
        <w:t xml:space="preserve"> Open Nebraska</w:t>
      </w:r>
      <w:r w:rsidR="00602A2D">
        <w:rPr>
          <w:rFonts w:ascii="Times New Roman" w:hAnsi="Times New Roman" w:cs="Times New Roman"/>
          <w:sz w:val="24"/>
          <w:szCs w:val="24"/>
        </w:rPr>
        <w:t xml:space="preserve"> – </w:t>
      </w:r>
      <w:r w:rsidR="009D2005">
        <w:rPr>
          <w:rFonts w:ascii="Times New Roman" w:hAnsi="Times New Roman" w:cs="Times New Roman"/>
          <w:sz w:val="24"/>
          <w:szCs w:val="24"/>
        </w:rPr>
        <w:t>the NU System’s OER program</w:t>
      </w:r>
      <w:r w:rsidR="00602A2D">
        <w:rPr>
          <w:rFonts w:ascii="Times New Roman" w:hAnsi="Times New Roman" w:cs="Times New Roman"/>
          <w:sz w:val="24"/>
          <w:szCs w:val="24"/>
        </w:rPr>
        <w:t xml:space="preserve"> – </w:t>
      </w:r>
      <w:r w:rsidR="009D2005">
        <w:rPr>
          <w:rFonts w:ascii="Times New Roman" w:hAnsi="Times New Roman" w:cs="Times New Roman"/>
          <w:sz w:val="24"/>
          <w:szCs w:val="24"/>
        </w:rPr>
        <w:t xml:space="preserve"> compared to cours</w:t>
      </w:r>
      <w:r w:rsidR="003E2A67">
        <w:rPr>
          <w:rFonts w:ascii="Times New Roman" w:hAnsi="Times New Roman" w:cs="Times New Roman"/>
          <w:sz w:val="24"/>
          <w:szCs w:val="24"/>
        </w:rPr>
        <w:t xml:space="preserve">es that do not use </w:t>
      </w:r>
      <w:proofErr w:type="gramStart"/>
      <w:r w:rsidR="003E2A67">
        <w:rPr>
          <w:rFonts w:ascii="Times New Roman" w:hAnsi="Times New Roman" w:cs="Times New Roman"/>
          <w:sz w:val="24"/>
          <w:szCs w:val="24"/>
        </w:rPr>
        <w:t>no-</w:t>
      </w:r>
      <w:proofErr w:type="gramEnd"/>
      <w:r w:rsidR="003E2A67">
        <w:rPr>
          <w:rFonts w:ascii="Times New Roman" w:hAnsi="Times New Roman" w:cs="Times New Roman"/>
          <w:sz w:val="24"/>
          <w:szCs w:val="24"/>
        </w:rPr>
        <w:t>cost and low-cost materials.</w:t>
      </w:r>
    </w:p>
    <w:p w14:paraId="3407F4F1" w14:textId="2495BA91" w:rsidR="003E2A67" w:rsidRPr="00E6154C" w:rsidRDefault="00600CCC" w:rsidP="00377E55">
      <w:pPr>
        <w:pStyle w:val="NoSpacing"/>
        <w:ind w:firstLine="720"/>
        <w:rPr>
          <w:rFonts w:ascii="Times New Roman" w:hAnsi="Times New Roman" w:cs="Times New Roman"/>
          <w:sz w:val="24"/>
          <w:szCs w:val="24"/>
        </w:rPr>
      </w:pPr>
      <w:r>
        <w:rPr>
          <w:rFonts w:ascii="Times New Roman" w:hAnsi="Times New Roman" w:cs="Times New Roman"/>
          <w:sz w:val="24"/>
          <w:szCs w:val="24"/>
        </w:rPr>
        <w:t>To</w:t>
      </w:r>
      <w:r w:rsidR="00775574">
        <w:rPr>
          <w:rFonts w:ascii="Times New Roman" w:hAnsi="Times New Roman" w:cs="Times New Roman"/>
          <w:sz w:val="24"/>
          <w:szCs w:val="24"/>
        </w:rPr>
        <w:t xml:space="preserve"> achieve the goals of the grant</w:t>
      </w:r>
      <w:r w:rsidR="00510C19" w:rsidRPr="00510C19">
        <w:rPr>
          <w:rFonts w:ascii="Times New Roman" w:hAnsi="Times New Roman" w:cs="Times New Roman"/>
          <w:sz w:val="24"/>
          <w:szCs w:val="24"/>
        </w:rPr>
        <w:t>, Dr. Lindburg convened the NU Intercampus OER Research Committee</w:t>
      </w:r>
      <w:r w:rsidR="00EE0AF4">
        <w:rPr>
          <w:rFonts w:ascii="Times New Roman" w:hAnsi="Times New Roman" w:cs="Times New Roman"/>
          <w:sz w:val="24"/>
          <w:szCs w:val="24"/>
        </w:rPr>
        <w:t xml:space="preserve"> in March of 2021</w:t>
      </w:r>
      <w:r w:rsidR="00510C19" w:rsidRPr="00510C19">
        <w:rPr>
          <w:rFonts w:ascii="Times New Roman" w:hAnsi="Times New Roman" w:cs="Times New Roman"/>
          <w:sz w:val="24"/>
          <w:szCs w:val="24"/>
        </w:rPr>
        <w:t>. In addition to Dr. Lindburg, this committee consisted of the following faculty across the NU System:</w:t>
      </w:r>
      <w:r w:rsidR="00E50C9A">
        <w:rPr>
          <w:rFonts w:ascii="Times New Roman" w:hAnsi="Times New Roman" w:cs="Times New Roman"/>
          <w:sz w:val="24"/>
          <w:szCs w:val="24"/>
        </w:rPr>
        <w:t xml:space="preserve"> </w:t>
      </w:r>
      <w:r w:rsidR="00510C19" w:rsidRPr="00510C19">
        <w:rPr>
          <w:rFonts w:ascii="Times New Roman" w:hAnsi="Times New Roman" w:cs="Times New Roman"/>
          <w:sz w:val="24"/>
          <w:szCs w:val="24"/>
        </w:rPr>
        <w:t>Kimberly Carlson, PhD (UNK)</w:t>
      </w:r>
      <w:r w:rsidR="00E50C9A">
        <w:rPr>
          <w:rFonts w:ascii="Times New Roman" w:hAnsi="Times New Roman" w:cs="Times New Roman"/>
          <w:sz w:val="24"/>
          <w:szCs w:val="24"/>
        </w:rPr>
        <w:t xml:space="preserve">; </w:t>
      </w:r>
      <w:r w:rsidR="00510C19" w:rsidRPr="00510C19">
        <w:rPr>
          <w:rFonts w:ascii="Times New Roman" w:hAnsi="Times New Roman" w:cs="Times New Roman"/>
          <w:sz w:val="24"/>
          <w:szCs w:val="24"/>
        </w:rPr>
        <w:t xml:space="preserve">Julie Pelton, PhD </w:t>
      </w:r>
      <w:r w:rsidR="00704601">
        <w:rPr>
          <w:rFonts w:ascii="Times New Roman" w:hAnsi="Times New Roman" w:cs="Times New Roman"/>
          <w:sz w:val="24"/>
          <w:szCs w:val="24"/>
        </w:rPr>
        <w:t>(</w:t>
      </w:r>
      <w:r w:rsidR="00510C19" w:rsidRPr="00510C19">
        <w:rPr>
          <w:rFonts w:ascii="Times New Roman" w:hAnsi="Times New Roman" w:cs="Times New Roman"/>
          <w:sz w:val="24"/>
          <w:szCs w:val="24"/>
        </w:rPr>
        <w:t>UNO</w:t>
      </w:r>
      <w:r w:rsidR="00704601">
        <w:rPr>
          <w:rFonts w:ascii="Times New Roman" w:hAnsi="Times New Roman" w:cs="Times New Roman"/>
          <w:sz w:val="24"/>
          <w:szCs w:val="24"/>
        </w:rPr>
        <w:t xml:space="preserve">); </w:t>
      </w:r>
      <w:r w:rsidR="00510C19" w:rsidRPr="00510C19">
        <w:rPr>
          <w:rFonts w:ascii="Times New Roman" w:hAnsi="Times New Roman" w:cs="Times New Roman"/>
          <w:sz w:val="24"/>
          <w:szCs w:val="24"/>
        </w:rPr>
        <w:t xml:space="preserve">Nathan Wakefield, PhD </w:t>
      </w:r>
      <w:r w:rsidR="00E3146B">
        <w:rPr>
          <w:rFonts w:ascii="Times New Roman" w:hAnsi="Times New Roman" w:cs="Times New Roman"/>
          <w:sz w:val="24"/>
          <w:szCs w:val="24"/>
        </w:rPr>
        <w:t>(</w:t>
      </w:r>
      <w:r w:rsidR="00510C19" w:rsidRPr="00510C19">
        <w:rPr>
          <w:rFonts w:ascii="Times New Roman" w:hAnsi="Times New Roman" w:cs="Times New Roman"/>
          <w:sz w:val="24"/>
          <w:szCs w:val="24"/>
        </w:rPr>
        <w:t>UNL</w:t>
      </w:r>
      <w:r w:rsidR="00E3146B">
        <w:rPr>
          <w:rFonts w:ascii="Times New Roman" w:hAnsi="Times New Roman" w:cs="Times New Roman"/>
          <w:sz w:val="24"/>
          <w:szCs w:val="24"/>
        </w:rPr>
        <w:t xml:space="preserve">); and </w:t>
      </w:r>
      <w:r w:rsidR="00510C19" w:rsidRPr="00510C19">
        <w:rPr>
          <w:rFonts w:ascii="Times New Roman" w:hAnsi="Times New Roman" w:cs="Times New Roman"/>
          <w:sz w:val="24"/>
          <w:szCs w:val="24"/>
        </w:rPr>
        <w:t xml:space="preserve">Marquisha Frost, PhD </w:t>
      </w:r>
      <w:r w:rsidR="00E3146B">
        <w:rPr>
          <w:rFonts w:ascii="Times New Roman" w:hAnsi="Times New Roman" w:cs="Times New Roman"/>
          <w:sz w:val="24"/>
          <w:szCs w:val="24"/>
        </w:rPr>
        <w:t>(</w:t>
      </w:r>
      <w:r w:rsidR="00510C19" w:rsidRPr="00510C19">
        <w:rPr>
          <w:rFonts w:ascii="Times New Roman" w:hAnsi="Times New Roman" w:cs="Times New Roman"/>
          <w:sz w:val="24"/>
          <w:szCs w:val="24"/>
        </w:rPr>
        <w:t>UNO</w:t>
      </w:r>
      <w:r w:rsidR="00E3146B">
        <w:rPr>
          <w:rFonts w:ascii="Times New Roman" w:hAnsi="Times New Roman" w:cs="Times New Roman"/>
          <w:sz w:val="24"/>
          <w:szCs w:val="24"/>
        </w:rPr>
        <w:t>).</w:t>
      </w:r>
      <w:r w:rsidR="008958FF">
        <w:rPr>
          <w:rFonts w:ascii="Times New Roman" w:hAnsi="Times New Roman" w:cs="Times New Roman"/>
          <w:sz w:val="24"/>
          <w:szCs w:val="24"/>
        </w:rPr>
        <w:t xml:space="preserve"> Drs. </w:t>
      </w:r>
      <w:r w:rsidR="00C14A54">
        <w:rPr>
          <w:rFonts w:ascii="Times New Roman" w:hAnsi="Times New Roman" w:cs="Times New Roman"/>
          <w:sz w:val="24"/>
          <w:szCs w:val="24"/>
        </w:rPr>
        <w:t xml:space="preserve">Wakefield </w:t>
      </w:r>
      <w:r w:rsidR="008958FF">
        <w:rPr>
          <w:rFonts w:ascii="Times New Roman" w:hAnsi="Times New Roman" w:cs="Times New Roman"/>
          <w:sz w:val="24"/>
          <w:szCs w:val="24"/>
        </w:rPr>
        <w:t xml:space="preserve">and </w:t>
      </w:r>
      <w:r w:rsidR="00C14A54">
        <w:rPr>
          <w:rFonts w:ascii="Times New Roman" w:hAnsi="Times New Roman" w:cs="Times New Roman"/>
          <w:sz w:val="24"/>
          <w:szCs w:val="24"/>
        </w:rPr>
        <w:t xml:space="preserve">Frost subsequently left the </w:t>
      </w:r>
      <w:r w:rsidR="00C14A54" w:rsidRPr="00510C19">
        <w:rPr>
          <w:rFonts w:ascii="Times New Roman" w:hAnsi="Times New Roman" w:cs="Times New Roman"/>
          <w:sz w:val="24"/>
          <w:szCs w:val="24"/>
        </w:rPr>
        <w:t xml:space="preserve">NU </w:t>
      </w:r>
      <w:r w:rsidR="00106885">
        <w:rPr>
          <w:rFonts w:ascii="Times New Roman" w:hAnsi="Times New Roman" w:cs="Times New Roman"/>
          <w:sz w:val="24"/>
          <w:szCs w:val="24"/>
        </w:rPr>
        <w:t xml:space="preserve">System, and </w:t>
      </w:r>
      <w:r w:rsidR="00C14A54">
        <w:rPr>
          <w:rFonts w:ascii="Times New Roman" w:hAnsi="Times New Roman" w:cs="Times New Roman"/>
          <w:sz w:val="24"/>
          <w:szCs w:val="24"/>
        </w:rPr>
        <w:t>the following members joined</w:t>
      </w:r>
      <w:r w:rsidR="00106885">
        <w:rPr>
          <w:rFonts w:ascii="Times New Roman" w:hAnsi="Times New Roman" w:cs="Times New Roman"/>
          <w:sz w:val="24"/>
          <w:szCs w:val="24"/>
        </w:rPr>
        <w:t xml:space="preserve"> the NU</w:t>
      </w:r>
      <w:r w:rsidR="00106885" w:rsidRPr="00106885">
        <w:t xml:space="preserve"> </w:t>
      </w:r>
      <w:r w:rsidR="00106885" w:rsidRPr="00106885">
        <w:rPr>
          <w:rFonts w:ascii="Times New Roman" w:hAnsi="Times New Roman" w:cs="Times New Roman"/>
          <w:sz w:val="24"/>
          <w:szCs w:val="24"/>
        </w:rPr>
        <w:t>Intercampus OER Research Committee</w:t>
      </w:r>
      <w:r w:rsidR="00106885">
        <w:rPr>
          <w:rFonts w:ascii="Times New Roman" w:hAnsi="Times New Roman" w:cs="Times New Roman"/>
          <w:sz w:val="24"/>
          <w:szCs w:val="24"/>
        </w:rPr>
        <w:t xml:space="preserve"> </w:t>
      </w:r>
      <w:r w:rsidR="00B6667C">
        <w:rPr>
          <w:rFonts w:ascii="Times New Roman" w:hAnsi="Times New Roman" w:cs="Times New Roman"/>
          <w:sz w:val="24"/>
          <w:szCs w:val="24"/>
        </w:rPr>
        <w:t>by</w:t>
      </w:r>
      <w:r w:rsidR="00C14A54">
        <w:rPr>
          <w:rFonts w:ascii="Times New Roman" w:hAnsi="Times New Roman" w:cs="Times New Roman"/>
          <w:sz w:val="24"/>
          <w:szCs w:val="24"/>
        </w:rPr>
        <w:t xml:space="preserve"> </w:t>
      </w:r>
      <w:r w:rsidR="00B6667C">
        <w:rPr>
          <w:rFonts w:ascii="Times New Roman" w:hAnsi="Times New Roman" w:cs="Times New Roman"/>
          <w:sz w:val="24"/>
          <w:szCs w:val="24"/>
        </w:rPr>
        <w:t>Spring of 2022:</w:t>
      </w:r>
      <w:r w:rsidR="00FD4CE4">
        <w:rPr>
          <w:rFonts w:ascii="Times New Roman" w:hAnsi="Times New Roman" w:cs="Times New Roman"/>
          <w:sz w:val="24"/>
          <w:szCs w:val="24"/>
        </w:rPr>
        <w:t xml:space="preserve"> </w:t>
      </w:r>
      <w:r w:rsidR="00106885" w:rsidRPr="00510C19">
        <w:rPr>
          <w:rFonts w:ascii="Times New Roman" w:hAnsi="Times New Roman" w:cs="Times New Roman"/>
          <w:sz w:val="24"/>
          <w:szCs w:val="24"/>
        </w:rPr>
        <w:t>Emily Glenn</w:t>
      </w:r>
      <w:r w:rsidR="00106885">
        <w:rPr>
          <w:rFonts w:ascii="Times New Roman" w:hAnsi="Times New Roman" w:cs="Times New Roman"/>
          <w:sz w:val="24"/>
          <w:szCs w:val="24"/>
        </w:rPr>
        <w:t xml:space="preserve">, MSLS </w:t>
      </w:r>
      <w:r w:rsidR="00FD4CE4">
        <w:rPr>
          <w:rFonts w:ascii="Times New Roman" w:hAnsi="Times New Roman" w:cs="Times New Roman"/>
          <w:sz w:val="24"/>
          <w:szCs w:val="24"/>
        </w:rPr>
        <w:t>(</w:t>
      </w:r>
      <w:r w:rsidR="00106885" w:rsidRPr="00510C19">
        <w:rPr>
          <w:rFonts w:ascii="Times New Roman" w:hAnsi="Times New Roman" w:cs="Times New Roman"/>
          <w:sz w:val="24"/>
          <w:szCs w:val="24"/>
        </w:rPr>
        <w:t>UNMC</w:t>
      </w:r>
      <w:r w:rsidR="00FD4CE4">
        <w:rPr>
          <w:rFonts w:ascii="Times New Roman" w:hAnsi="Times New Roman" w:cs="Times New Roman"/>
          <w:sz w:val="24"/>
          <w:szCs w:val="24"/>
        </w:rPr>
        <w:t xml:space="preserve">); </w:t>
      </w:r>
      <w:r w:rsidR="00510C19" w:rsidRPr="00510C19">
        <w:rPr>
          <w:rFonts w:ascii="Times New Roman" w:hAnsi="Times New Roman" w:cs="Times New Roman"/>
          <w:sz w:val="24"/>
          <w:szCs w:val="24"/>
        </w:rPr>
        <w:t>Daniel Hawkins, PhD</w:t>
      </w:r>
      <w:r w:rsidR="00FD4CE4">
        <w:rPr>
          <w:rFonts w:ascii="Times New Roman" w:hAnsi="Times New Roman" w:cs="Times New Roman"/>
          <w:sz w:val="24"/>
          <w:szCs w:val="24"/>
        </w:rPr>
        <w:t xml:space="preserve"> (</w:t>
      </w:r>
      <w:r w:rsidR="00510C19" w:rsidRPr="00510C19">
        <w:rPr>
          <w:rFonts w:ascii="Times New Roman" w:hAnsi="Times New Roman" w:cs="Times New Roman"/>
          <w:sz w:val="24"/>
          <w:szCs w:val="24"/>
        </w:rPr>
        <w:t>UNO</w:t>
      </w:r>
      <w:r w:rsidR="00FD4CE4">
        <w:rPr>
          <w:rFonts w:ascii="Times New Roman" w:hAnsi="Times New Roman" w:cs="Times New Roman"/>
          <w:sz w:val="24"/>
          <w:szCs w:val="24"/>
        </w:rPr>
        <w:t xml:space="preserve">); and </w:t>
      </w:r>
      <w:r w:rsidR="00510C19" w:rsidRPr="00510C19">
        <w:rPr>
          <w:rFonts w:ascii="Times New Roman" w:hAnsi="Times New Roman" w:cs="Times New Roman"/>
          <w:sz w:val="24"/>
          <w:szCs w:val="24"/>
        </w:rPr>
        <w:t>Craig Finlay</w:t>
      </w:r>
      <w:r w:rsidR="00515097">
        <w:rPr>
          <w:rFonts w:ascii="Times New Roman" w:hAnsi="Times New Roman" w:cs="Times New Roman"/>
          <w:sz w:val="24"/>
          <w:szCs w:val="24"/>
        </w:rPr>
        <w:t>, PhD</w:t>
      </w:r>
      <w:r w:rsidR="00E07892">
        <w:rPr>
          <w:rFonts w:ascii="Times New Roman" w:hAnsi="Times New Roman" w:cs="Times New Roman"/>
          <w:sz w:val="24"/>
          <w:szCs w:val="24"/>
        </w:rPr>
        <w:t xml:space="preserve"> (</w:t>
      </w:r>
      <w:r w:rsidR="00510C19" w:rsidRPr="00510C19">
        <w:rPr>
          <w:rFonts w:ascii="Times New Roman" w:hAnsi="Times New Roman" w:cs="Times New Roman"/>
          <w:sz w:val="24"/>
          <w:szCs w:val="24"/>
        </w:rPr>
        <w:t>UNO</w:t>
      </w:r>
      <w:r w:rsidR="00E07892">
        <w:rPr>
          <w:rFonts w:ascii="Times New Roman" w:hAnsi="Times New Roman" w:cs="Times New Roman"/>
          <w:sz w:val="24"/>
          <w:szCs w:val="24"/>
        </w:rPr>
        <w:t xml:space="preserve">). </w:t>
      </w:r>
      <w:r w:rsidR="003E2A67">
        <w:rPr>
          <w:rFonts w:ascii="Times New Roman" w:hAnsi="Times New Roman" w:cs="Times New Roman"/>
          <w:sz w:val="24"/>
          <w:szCs w:val="24"/>
        </w:rPr>
        <w:t xml:space="preserve">This </w:t>
      </w:r>
      <w:r w:rsidR="00BA5931">
        <w:rPr>
          <w:rFonts w:ascii="Times New Roman" w:hAnsi="Times New Roman" w:cs="Times New Roman"/>
          <w:sz w:val="24"/>
          <w:szCs w:val="24"/>
        </w:rPr>
        <w:t xml:space="preserve">white paper was a collective effort of the </w:t>
      </w:r>
      <w:r w:rsidR="00BA5931" w:rsidRPr="00510C19">
        <w:rPr>
          <w:rFonts w:ascii="Times New Roman" w:hAnsi="Times New Roman" w:cs="Times New Roman"/>
          <w:sz w:val="24"/>
          <w:szCs w:val="24"/>
        </w:rPr>
        <w:t>NU Intercampus OER Research Committee</w:t>
      </w:r>
      <w:r w:rsidR="00BA5931">
        <w:rPr>
          <w:rFonts w:ascii="Times New Roman" w:hAnsi="Times New Roman" w:cs="Times New Roman"/>
          <w:sz w:val="24"/>
          <w:szCs w:val="24"/>
        </w:rPr>
        <w:t xml:space="preserve"> to inform all four NU campuses about the </w:t>
      </w:r>
      <w:r w:rsidR="00A7547C">
        <w:rPr>
          <w:rFonts w:ascii="Times New Roman" w:hAnsi="Times New Roman" w:cs="Times New Roman"/>
          <w:sz w:val="24"/>
          <w:szCs w:val="24"/>
        </w:rPr>
        <w:t xml:space="preserve">effect of </w:t>
      </w:r>
      <w:r w:rsidR="00041C47">
        <w:rPr>
          <w:rFonts w:ascii="Times New Roman" w:hAnsi="Times New Roman" w:cs="Times New Roman"/>
          <w:sz w:val="24"/>
          <w:szCs w:val="24"/>
        </w:rPr>
        <w:t xml:space="preserve">the </w:t>
      </w:r>
      <w:r w:rsidR="00A7547C">
        <w:rPr>
          <w:rFonts w:ascii="Times New Roman" w:hAnsi="Times New Roman" w:cs="Times New Roman"/>
          <w:sz w:val="24"/>
          <w:szCs w:val="24"/>
        </w:rPr>
        <w:t xml:space="preserve">adoption of OER materials on student success metrics beyond </w:t>
      </w:r>
      <w:r w:rsidR="002F513C">
        <w:rPr>
          <w:rFonts w:ascii="Times New Roman" w:hAnsi="Times New Roman" w:cs="Times New Roman"/>
          <w:sz w:val="24"/>
          <w:szCs w:val="24"/>
        </w:rPr>
        <w:t>monetary savings.</w:t>
      </w:r>
      <w:r w:rsidR="00A7547C">
        <w:rPr>
          <w:rFonts w:ascii="Times New Roman" w:hAnsi="Times New Roman" w:cs="Times New Roman"/>
          <w:sz w:val="24"/>
          <w:szCs w:val="24"/>
        </w:rPr>
        <w:t xml:space="preserve"> </w:t>
      </w:r>
    </w:p>
    <w:p w14:paraId="645C2EE7" w14:textId="77777777" w:rsidR="001F654D" w:rsidRDefault="001F654D" w:rsidP="00377E55">
      <w:pPr>
        <w:pStyle w:val="NoSpacing"/>
        <w:rPr>
          <w:rFonts w:ascii="Times New Roman" w:hAnsi="Times New Roman" w:cs="Times New Roman"/>
          <w:sz w:val="24"/>
          <w:szCs w:val="24"/>
        </w:rPr>
      </w:pPr>
    </w:p>
    <w:p w14:paraId="10206C1D" w14:textId="20BBEC12" w:rsidR="00DD6638" w:rsidRDefault="00A22889" w:rsidP="00377E55">
      <w:pPr>
        <w:pStyle w:val="NoSpacing"/>
        <w:rPr>
          <w:rFonts w:ascii="Times New Roman" w:hAnsi="Times New Roman" w:cs="Times New Roman"/>
          <w:sz w:val="24"/>
          <w:szCs w:val="24"/>
        </w:rPr>
      </w:pPr>
      <w:r>
        <w:rPr>
          <w:rFonts w:ascii="Times New Roman" w:hAnsi="Times New Roman" w:cs="Times New Roman"/>
          <w:sz w:val="24"/>
          <w:szCs w:val="24"/>
        </w:rPr>
        <w:t>BACKGROUND</w:t>
      </w:r>
    </w:p>
    <w:p w14:paraId="689BF062" w14:textId="77777777" w:rsidR="00E10DF5" w:rsidRPr="00E10DF5" w:rsidRDefault="00E10DF5" w:rsidP="00377E55">
      <w:pPr>
        <w:widowControl w:val="0"/>
        <w:autoSpaceDE w:val="0"/>
        <w:autoSpaceDN w:val="0"/>
        <w:spacing w:after="0" w:line="240" w:lineRule="auto"/>
        <w:outlineLvl w:val="1"/>
        <w:rPr>
          <w:rFonts w:ascii="Times New Roman" w:eastAsia="Times New Roman" w:hAnsi="Times New Roman" w:cs="Times New Roman"/>
          <w:b/>
          <w:bCs/>
          <w:color w:val="000000" w:themeColor="text1"/>
          <w:sz w:val="24"/>
          <w:szCs w:val="24"/>
        </w:rPr>
      </w:pPr>
    </w:p>
    <w:p w14:paraId="60838E26" w14:textId="7E3F425C" w:rsidR="00E10DF5" w:rsidRDefault="00C74E00" w:rsidP="4569DF5C">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Open educational resources (OER) are</w:t>
      </w:r>
      <w:r w:rsidR="00F70B6C">
        <w:rPr>
          <w:rFonts w:ascii="Times New Roman" w:eastAsia="Times New Roman" w:hAnsi="Times New Roman" w:cs="Times New Roman"/>
          <w:color w:val="000000" w:themeColor="text1"/>
          <w:sz w:val="24"/>
          <w:szCs w:val="24"/>
        </w:rPr>
        <w:t xml:space="preserve"> currently defined as</w:t>
      </w:r>
      <w:r>
        <w:rPr>
          <w:rFonts w:ascii="Times New Roman" w:eastAsia="Times New Roman" w:hAnsi="Times New Roman" w:cs="Times New Roman"/>
          <w:color w:val="000000" w:themeColor="text1"/>
          <w:sz w:val="24"/>
          <w:szCs w:val="24"/>
        </w:rPr>
        <w:t xml:space="preserve"> “</w:t>
      </w:r>
      <w:r w:rsidRPr="00E10DF5">
        <w:rPr>
          <w:rFonts w:ascii="Times New Roman" w:eastAsia="Times New Roman" w:hAnsi="Times New Roman" w:cs="Times New Roman"/>
          <w:color w:val="000000" w:themeColor="text1"/>
          <w:sz w:val="24"/>
          <w:szCs w:val="24"/>
        </w:rPr>
        <w:t xml:space="preserve">teaching, learning, and research resources that reside in the public domain or have been released under an intellectual property license that permits their free use and re-purposing by others. Open educational resources include full courses, course materials, modules, textbooks, streaming videos, tests, software, and any </w:t>
      </w:r>
      <w:r w:rsidRPr="00E10DF5">
        <w:rPr>
          <w:rFonts w:ascii="Times New Roman" w:eastAsia="Times New Roman" w:hAnsi="Times New Roman" w:cs="Times New Roman"/>
          <w:color w:val="000000" w:themeColor="text1"/>
          <w:sz w:val="24"/>
          <w:szCs w:val="24"/>
        </w:rPr>
        <w:lastRenderedPageBreak/>
        <w:t>other tools, materials, or techniques used to support access to knowledge</w:t>
      </w:r>
      <w:r>
        <w:rPr>
          <w:rStyle w:val="FootnoteReference"/>
          <w:rFonts w:ascii="Times New Roman" w:eastAsia="Times New Roman" w:hAnsi="Times New Roman" w:cs="Times New Roman"/>
          <w:color w:val="000000" w:themeColor="text1"/>
          <w:sz w:val="24"/>
          <w:szCs w:val="24"/>
        </w:rPr>
        <w:footnoteReference w:id="2"/>
      </w:r>
      <w:r w:rsidRPr="00E10DF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FF11D7">
        <w:rPr>
          <w:rFonts w:ascii="Times New Roman" w:eastAsia="Times New Roman" w:hAnsi="Times New Roman" w:cs="Times New Roman"/>
          <w:color w:val="000000" w:themeColor="text1"/>
          <w:sz w:val="24"/>
          <w:szCs w:val="24"/>
        </w:rPr>
        <w:t>But o</w:t>
      </w:r>
      <w:r w:rsidR="00E10DF5" w:rsidRPr="00E10DF5">
        <w:rPr>
          <w:rFonts w:ascii="Times New Roman" w:eastAsia="Times New Roman" w:hAnsi="Times New Roman" w:cs="Times New Roman"/>
          <w:color w:val="000000" w:themeColor="text1"/>
          <w:sz w:val="24"/>
          <w:szCs w:val="24"/>
        </w:rPr>
        <w:t>pen content is not a new idea.</w:t>
      </w:r>
      <w:r w:rsidR="00DB5DFA">
        <w:rPr>
          <w:rFonts w:ascii="Times New Roman" w:eastAsia="Times New Roman" w:hAnsi="Times New Roman" w:cs="Times New Roman"/>
          <w:color w:val="000000" w:themeColor="text1"/>
          <w:sz w:val="24"/>
          <w:szCs w:val="24"/>
        </w:rPr>
        <w:t xml:space="preserve"> </w:t>
      </w:r>
      <w:r w:rsidR="00E10DF5" w:rsidRPr="00E10DF5">
        <w:rPr>
          <w:rFonts w:ascii="Times New Roman" w:eastAsia="Times New Roman" w:hAnsi="Times New Roman" w:cs="Times New Roman"/>
          <w:color w:val="000000" w:themeColor="text1"/>
          <w:sz w:val="24"/>
          <w:szCs w:val="24"/>
        </w:rPr>
        <w:t>The term was first coined by David Wiley in 1998</w:t>
      </w:r>
      <w:r w:rsidR="003F7DA8">
        <w:rPr>
          <w:rFonts w:ascii="Times New Roman" w:eastAsia="Times New Roman" w:hAnsi="Times New Roman" w:cs="Times New Roman"/>
          <w:color w:val="000000" w:themeColor="text1"/>
          <w:sz w:val="24"/>
          <w:szCs w:val="24"/>
        </w:rPr>
        <w:t>,</w:t>
      </w:r>
      <w:r w:rsidR="00E10DF5" w:rsidRPr="00E10DF5">
        <w:rPr>
          <w:rFonts w:ascii="Times New Roman" w:eastAsia="Times New Roman" w:hAnsi="Times New Roman" w:cs="Times New Roman"/>
          <w:color w:val="000000" w:themeColor="text1"/>
          <w:sz w:val="24"/>
          <w:szCs w:val="24"/>
        </w:rPr>
        <w:t xml:space="preserve"> but mainly applied to software use. It was</w:t>
      </w:r>
      <w:r w:rsidR="00DB5DFA">
        <w:rPr>
          <w:rFonts w:ascii="Times New Roman" w:eastAsia="Times New Roman" w:hAnsi="Times New Roman" w:cs="Times New Roman"/>
          <w:color w:val="000000" w:themeColor="text1"/>
          <w:sz w:val="24"/>
          <w:szCs w:val="24"/>
        </w:rPr>
        <w:t xml:space="preserve"> not</w:t>
      </w:r>
      <w:r w:rsidR="00E10DF5" w:rsidRPr="00E10DF5">
        <w:rPr>
          <w:rFonts w:ascii="Times New Roman" w:eastAsia="Times New Roman" w:hAnsi="Times New Roman" w:cs="Times New Roman"/>
          <w:color w:val="000000" w:themeColor="text1"/>
          <w:sz w:val="24"/>
          <w:szCs w:val="24"/>
        </w:rPr>
        <w:t xml:space="preserve"> until 2001, with the creation of MIT’s </w:t>
      </w:r>
      <w:proofErr w:type="spellStart"/>
      <w:r w:rsidR="00E10DF5" w:rsidRPr="00E10DF5">
        <w:rPr>
          <w:rFonts w:ascii="Times New Roman" w:eastAsia="Times New Roman" w:hAnsi="Times New Roman" w:cs="Times New Roman"/>
          <w:color w:val="000000" w:themeColor="text1"/>
          <w:sz w:val="24"/>
          <w:szCs w:val="24"/>
        </w:rPr>
        <w:t>OpenCourseWare</w:t>
      </w:r>
      <w:proofErr w:type="spellEnd"/>
      <w:r w:rsidR="00864271">
        <w:rPr>
          <w:rFonts w:ascii="Times New Roman" w:eastAsia="Times New Roman" w:hAnsi="Times New Roman" w:cs="Times New Roman"/>
          <w:color w:val="000000" w:themeColor="text1"/>
          <w:sz w:val="24"/>
          <w:szCs w:val="24"/>
        </w:rPr>
        <w:t xml:space="preserve">, </w:t>
      </w:r>
      <w:r w:rsidR="00E10DF5" w:rsidRPr="00E10DF5">
        <w:rPr>
          <w:rFonts w:ascii="Times New Roman" w:eastAsia="Times New Roman" w:hAnsi="Times New Roman" w:cs="Times New Roman"/>
          <w:color w:val="000000" w:themeColor="text1"/>
          <w:sz w:val="24"/>
          <w:szCs w:val="24"/>
        </w:rPr>
        <w:t xml:space="preserve">that class materials </w:t>
      </w:r>
      <w:r w:rsidR="005B6881">
        <w:rPr>
          <w:rFonts w:ascii="Times New Roman" w:eastAsia="Times New Roman" w:hAnsi="Times New Roman" w:cs="Times New Roman"/>
          <w:color w:val="000000" w:themeColor="text1"/>
          <w:sz w:val="24"/>
          <w:szCs w:val="24"/>
        </w:rPr>
        <w:t xml:space="preserve">began to be </w:t>
      </w:r>
      <w:r w:rsidR="00517A8E">
        <w:rPr>
          <w:rFonts w:ascii="Times New Roman" w:eastAsia="Times New Roman" w:hAnsi="Times New Roman" w:cs="Times New Roman"/>
          <w:color w:val="000000" w:themeColor="text1"/>
          <w:sz w:val="24"/>
          <w:szCs w:val="24"/>
        </w:rPr>
        <w:t>categorized as</w:t>
      </w:r>
      <w:r w:rsidR="00E10DF5" w:rsidRPr="00E10DF5">
        <w:rPr>
          <w:rFonts w:ascii="Times New Roman" w:eastAsia="Times New Roman" w:hAnsi="Times New Roman" w:cs="Times New Roman"/>
          <w:color w:val="000000" w:themeColor="text1"/>
          <w:sz w:val="24"/>
          <w:szCs w:val="24"/>
        </w:rPr>
        <w:t xml:space="preserve"> “open content</w:t>
      </w:r>
      <w:r w:rsidR="00517A8E">
        <w:rPr>
          <w:rFonts w:ascii="Times New Roman" w:eastAsia="Times New Roman" w:hAnsi="Times New Roman" w:cs="Times New Roman"/>
          <w:color w:val="000000" w:themeColor="text1"/>
          <w:sz w:val="24"/>
          <w:szCs w:val="24"/>
        </w:rPr>
        <w:t>.</w:t>
      </w:r>
      <w:r w:rsidR="00E10DF5" w:rsidRPr="00E10DF5">
        <w:rPr>
          <w:rFonts w:ascii="Times New Roman" w:eastAsia="Times New Roman" w:hAnsi="Times New Roman" w:cs="Times New Roman"/>
          <w:color w:val="000000" w:themeColor="text1"/>
          <w:sz w:val="24"/>
          <w:szCs w:val="24"/>
        </w:rPr>
        <w:t xml:space="preserve">” In 2002, UNESCO held a forum </w:t>
      </w:r>
      <w:r w:rsidR="003F7DA8">
        <w:rPr>
          <w:rFonts w:ascii="Times New Roman" w:eastAsia="Times New Roman" w:hAnsi="Times New Roman" w:cs="Times New Roman"/>
          <w:color w:val="000000" w:themeColor="text1"/>
          <w:sz w:val="24"/>
          <w:szCs w:val="24"/>
        </w:rPr>
        <w:t>to explore developing</w:t>
      </w:r>
      <w:r w:rsidR="00E10DF5" w:rsidRPr="00E10DF5">
        <w:rPr>
          <w:rFonts w:ascii="Times New Roman" w:eastAsia="Times New Roman" w:hAnsi="Times New Roman" w:cs="Times New Roman"/>
          <w:color w:val="000000" w:themeColor="text1"/>
          <w:sz w:val="24"/>
          <w:szCs w:val="24"/>
        </w:rPr>
        <w:t xml:space="preserve"> a universal “open education resource” available to everyon</w:t>
      </w:r>
      <w:r w:rsidR="00D971F4">
        <w:rPr>
          <w:rFonts w:ascii="Times New Roman" w:eastAsia="Times New Roman" w:hAnsi="Times New Roman" w:cs="Times New Roman"/>
          <w:color w:val="000000" w:themeColor="text1"/>
          <w:sz w:val="24"/>
          <w:szCs w:val="24"/>
        </w:rPr>
        <w:t>e</w:t>
      </w:r>
      <w:r w:rsidR="00302B20">
        <w:rPr>
          <w:rStyle w:val="FootnoteReference"/>
          <w:rFonts w:ascii="Times New Roman" w:eastAsia="Times New Roman" w:hAnsi="Times New Roman" w:cs="Times New Roman"/>
          <w:color w:val="000000" w:themeColor="text1"/>
          <w:sz w:val="24"/>
          <w:szCs w:val="24"/>
        </w:rPr>
        <w:footnoteReference w:id="3"/>
      </w:r>
      <w:r w:rsidR="00D971F4">
        <w:rPr>
          <w:rFonts w:ascii="Times New Roman" w:eastAsia="Times New Roman" w:hAnsi="Times New Roman" w:cs="Times New Roman"/>
          <w:color w:val="000000" w:themeColor="text1"/>
          <w:sz w:val="24"/>
          <w:szCs w:val="24"/>
        </w:rPr>
        <w:t xml:space="preserve">. </w:t>
      </w:r>
      <w:r w:rsidR="00663084">
        <w:rPr>
          <w:rFonts w:ascii="Times New Roman" w:eastAsia="Book Antiqua" w:hAnsi="Times New Roman" w:cs="Times New Roman"/>
          <w:color w:val="000000"/>
          <w:sz w:val="24"/>
          <w:szCs w:val="24"/>
        </w:rPr>
        <w:t>Advocates</w:t>
      </w:r>
      <w:r w:rsidR="003E5BD0" w:rsidRPr="00CE63A1">
        <w:rPr>
          <w:rFonts w:ascii="Times New Roman" w:eastAsia="Book Antiqua" w:hAnsi="Times New Roman" w:cs="Times New Roman"/>
          <w:color w:val="000000"/>
          <w:sz w:val="24"/>
          <w:szCs w:val="24"/>
        </w:rPr>
        <w:t xml:space="preserve"> were largely limited to making appeals to altruism</w:t>
      </w:r>
      <w:r w:rsidR="00663084">
        <w:rPr>
          <w:rFonts w:ascii="Times New Roman" w:eastAsia="Book Antiqua" w:hAnsi="Times New Roman" w:cs="Times New Roman"/>
          <w:color w:val="000000"/>
          <w:sz w:val="24"/>
          <w:szCs w:val="24"/>
        </w:rPr>
        <w:t>, i</w:t>
      </w:r>
      <w:r w:rsidR="003E5BD0" w:rsidRPr="00CE63A1">
        <w:rPr>
          <w:rFonts w:ascii="Times New Roman" w:eastAsia="Book Antiqua" w:hAnsi="Times New Roman" w:cs="Times New Roman"/>
          <w:color w:val="000000"/>
          <w:sz w:val="24"/>
          <w:szCs w:val="24"/>
        </w:rPr>
        <w:t>nvoking ideals of equity and access to educational resources</w:t>
      </w:r>
      <w:r w:rsidR="00235209">
        <w:rPr>
          <w:rFonts w:ascii="Times New Roman" w:eastAsia="Book Antiqua" w:hAnsi="Times New Roman" w:cs="Times New Roman"/>
          <w:color w:val="000000"/>
          <w:sz w:val="24"/>
          <w:szCs w:val="24"/>
        </w:rPr>
        <w:t xml:space="preserve">, although the </w:t>
      </w:r>
      <w:r w:rsidR="003E5BD0" w:rsidRPr="00CE63A1">
        <w:rPr>
          <w:rFonts w:ascii="Times New Roman" w:eastAsia="Book Antiqua" w:hAnsi="Times New Roman" w:cs="Times New Roman"/>
          <w:color w:val="000000"/>
          <w:sz w:val="24"/>
          <w:szCs w:val="24"/>
        </w:rPr>
        <w:t>emergence of open education</w:t>
      </w:r>
      <w:r w:rsidR="00821936">
        <w:rPr>
          <w:rFonts w:ascii="Times New Roman" w:eastAsia="Book Antiqua" w:hAnsi="Times New Roman" w:cs="Times New Roman"/>
          <w:color w:val="000000"/>
          <w:sz w:val="24"/>
          <w:szCs w:val="24"/>
        </w:rPr>
        <w:t xml:space="preserve"> also </w:t>
      </w:r>
      <w:r w:rsidR="009E0486">
        <w:rPr>
          <w:rFonts w:ascii="Times New Roman" w:eastAsia="Book Antiqua" w:hAnsi="Times New Roman" w:cs="Times New Roman"/>
          <w:color w:val="000000"/>
          <w:sz w:val="24"/>
          <w:szCs w:val="24"/>
        </w:rPr>
        <w:t>fits within</w:t>
      </w:r>
      <w:r w:rsidR="003E5BD0" w:rsidRPr="00CE63A1">
        <w:rPr>
          <w:rFonts w:ascii="Times New Roman" w:eastAsia="Book Antiqua" w:hAnsi="Times New Roman" w:cs="Times New Roman"/>
          <w:color w:val="000000"/>
          <w:sz w:val="24"/>
          <w:szCs w:val="24"/>
        </w:rPr>
        <w:t xml:space="preserve"> general trend of democratic societies moving away from “elitist and exclusivist system of higher education that were based on power and privilege” (p. 25)</w:t>
      </w:r>
      <w:r w:rsidR="003E5BD0" w:rsidRPr="00CE63A1">
        <w:rPr>
          <w:rFonts w:ascii="Times New Roman" w:eastAsia="Book Antiqua" w:hAnsi="Times New Roman" w:cs="Times New Roman"/>
          <w:color w:val="000000"/>
          <w:sz w:val="24"/>
          <w:szCs w:val="24"/>
          <w:vertAlign w:val="superscript"/>
        </w:rPr>
        <w:footnoteReference w:id="4"/>
      </w:r>
      <w:r w:rsidR="003E5BD0" w:rsidRPr="00CE63A1">
        <w:rPr>
          <w:rFonts w:ascii="Times New Roman" w:eastAsia="Book Antiqua" w:hAnsi="Times New Roman" w:cs="Times New Roman"/>
          <w:color w:val="000000"/>
          <w:sz w:val="24"/>
          <w:szCs w:val="24"/>
        </w:rPr>
        <w:t xml:space="preserve">. </w:t>
      </w:r>
    </w:p>
    <w:p w14:paraId="245CEF34" w14:textId="77777777" w:rsidR="00CA5260" w:rsidRDefault="00CA5260" w:rsidP="00377E55">
      <w:pPr>
        <w:pBdr>
          <w:top w:val="nil"/>
          <w:left w:val="nil"/>
          <w:bottom w:val="nil"/>
          <w:right w:val="nil"/>
          <w:between w:val="nil"/>
        </w:pBdr>
        <w:spacing w:after="0" w:line="240" w:lineRule="auto"/>
        <w:rPr>
          <w:rFonts w:ascii="Times New Roman" w:eastAsia="Book Antiqua" w:hAnsi="Times New Roman" w:cs="Times New Roman"/>
          <w:b/>
          <w:color w:val="000000"/>
          <w:sz w:val="24"/>
          <w:szCs w:val="24"/>
        </w:rPr>
      </w:pPr>
    </w:p>
    <w:p w14:paraId="10E73CB0" w14:textId="7A302734" w:rsidR="00FF30E8" w:rsidRPr="00CE63A1" w:rsidRDefault="00FF30E8" w:rsidP="00377E55">
      <w:pPr>
        <w:pBdr>
          <w:top w:val="nil"/>
          <w:left w:val="nil"/>
          <w:bottom w:val="nil"/>
          <w:right w:val="nil"/>
          <w:between w:val="nil"/>
        </w:pBdr>
        <w:spacing w:after="0" w:line="240" w:lineRule="auto"/>
        <w:rPr>
          <w:rFonts w:ascii="Times New Roman" w:eastAsia="Book Antiqua" w:hAnsi="Times New Roman" w:cs="Times New Roman"/>
          <w:b/>
          <w:color w:val="000000"/>
          <w:sz w:val="24"/>
          <w:szCs w:val="24"/>
        </w:rPr>
      </w:pPr>
      <w:r w:rsidRPr="00CE63A1">
        <w:rPr>
          <w:rFonts w:ascii="Times New Roman" w:eastAsia="Book Antiqua" w:hAnsi="Times New Roman" w:cs="Times New Roman"/>
          <w:b/>
          <w:color w:val="000000"/>
          <w:sz w:val="24"/>
          <w:szCs w:val="24"/>
        </w:rPr>
        <w:t>Student financial pressures</w:t>
      </w:r>
      <w:r>
        <w:rPr>
          <w:rFonts w:ascii="Times New Roman" w:eastAsia="Book Antiqua" w:hAnsi="Times New Roman" w:cs="Times New Roman"/>
          <w:b/>
          <w:color w:val="000000"/>
          <w:sz w:val="24"/>
          <w:szCs w:val="24"/>
        </w:rPr>
        <w:t>, retention, and</w:t>
      </w:r>
      <w:r w:rsidRPr="00CE63A1">
        <w:rPr>
          <w:rFonts w:ascii="Times New Roman" w:eastAsia="Book Antiqua" w:hAnsi="Times New Roman" w:cs="Times New Roman"/>
          <w:b/>
          <w:color w:val="000000"/>
          <w:sz w:val="24"/>
          <w:szCs w:val="24"/>
        </w:rPr>
        <w:t xml:space="preserve"> graduation</w:t>
      </w:r>
    </w:p>
    <w:p w14:paraId="3EEEDC00" w14:textId="77777777" w:rsidR="00AE63E7" w:rsidRDefault="00AE63E7" w:rsidP="00AE63E7">
      <w:pPr>
        <w:spacing w:after="0" w:line="240" w:lineRule="auto"/>
        <w:contextualSpacing/>
        <w:rPr>
          <w:rFonts w:ascii="Times New Roman" w:eastAsia="Calibri" w:hAnsi="Times New Roman" w:cs="Times New Roman"/>
          <w:color w:val="000000" w:themeColor="text1"/>
          <w:sz w:val="24"/>
          <w:szCs w:val="24"/>
        </w:rPr>
      </w:pPr>
    </w:p>
    <w:p w14:paraId="317E95C2" w14:textId="55768591" w:rsidR="006C451F" w:rsidRPr="002637DC" w:rsidRDefault="00384B0D" w:rsidP="00AE63E7">
      <w:pPr>
        <w:spacing w:after="0" w:line="240" w:lineRule="auto"/>
        <w:contextualSpacing/>
        <w:rPr>
          <w:rFonts w:ascii="Times New Roman" w:eastAsia="Calibri" w:hAnsi="Times New Roman" w:cs="Times New Roman"/>
          <w:color w:val="000000" w:themeColor="text1"/>
          <w:sz w:val="24"/>
          <w:szCs w:val="24"/>
          <w:vertAlign w:val="superscript"/>
        </w:rPr>
      </w:pPr>
      <w:r>
        <w:rPr>
          <w:rFonts w:ascii="Times New Roman" w:eastAsia="Calibri" w:hAnsi="Times New Roman" w:cs="Times New Roman"/>
          <w:color w:val="000000" w:themeColor="text1"/>
          <w:sz w:val="24"/>
          <w:szCs w:val="24"/>
        </w:rPr>
        <w:t xml:space="preserve">While issues </w:t>
      </w:r>
      <w:r w:rsidR="003E0FAA">
        <w:rPr>
          <w:rFonts w:ascii="Times New Roman" w:eastAsia="Calibri" w:hAnsi="Times New Roman" w:cs="Times New Roman"/>
          <w:color w:val="000000" w:themeColor="text1"/>
          <w:sz w:val="24"/>
          <w:szCs w:val="24"/>
        </w:rPr>
        <w:t xml:space="preserve">of inclusion and access remain important, simply </w:t>
      </w:r>
      <w:r w:rsidR="000E06CC">
        <w:rPr>
          <w:rFonts w:ascii="Times New Roman" w:eastAsia="Calibri" w:hAnsi="Times New Roman" w:cs="Times New Roman"/>
          <w:color w:val="000000" w:themeColor="text1"/>
          <w:sz w:val="24"/>
          <w:szCs w:val="24"/>
        </w:rPr>
        <w:t>reducing</w:t>
      </w:r>
      <w:r w:rsidR="000E06CC" w:rsidRPr="00E10DF5">
        <w:rPr>
          <w:rFonts w:ascii="Times New Roman" w:eastAsia="Calibri" w:hAnsi="Times New Roman" w:cs="Times New Roman"/>
          <w:color w:val="000000" w:themeColor="text1"/>
          <w:sz w:val="24"/>
          <w:szCs w:val="24"/>
        </w:rPr>
        <w:t xml:space="preserve"> textbook costs to students</w:t>
      </w:r>
      <w:r w:rsidR="000E06CC">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has </w:t>
      </w:r>
      <w:r w:rsidR="000E06CC">
        <w:rPr>
          <w:rFonts w:ascii="Times New Roman" w:eastAsia="Calibri" w:hAnsi="Times New Roman" w:cs="Times New Roman"/>
          <w:color w:val="000000" w:themeColor="text1"/>
          <w:sz w:val="24"/>
          <w:szCs w:val="24"/>
        </w:rPr>
        <w:t>quickly bec</w:t>
      </w:r>
      <w:r w:rsidR="003E0FAA">
        <w:rPr>
          <w:rFonts w:ascii="Times New Roman" w:eastAsia="Calibri" w:hAnsi="Times New Roman" w:cs="Times New Roman"/>
          <w:color w:val="000000" w:themeColor="text1"/>
          <w:sz w:val="24"/>
          <w:szCs w:val="24"/>
        </w:rPr>
        <w:t>o</w:t>
      </w:r>
      <w:r w:rsidR="000E06CC">
        <w:rPr>
          <w:rFonts w:ascii="Times New Roman" w:eastAsia="Calibri" w:hAnsi="Times New Roman" w:cs="Times New Roman"/>
          <w:color w:val="000000" w:themeColor="text1"/>
          <w:sz w:val="24"/>
          <w:szCs w:val="24"/>
        </w:rPr>
        <w:t>me the strongest impetus for the adoption of OER</w:t>
      </w:r>
      <w:r w:rsidR="000E06CC" w:rsidRPr="00E10DF5">
        <w:rPr>
          <w:rFonts w:ascii="Times New Roman" w:eastAsia="Calibri" w:hAnsi="Times New Roman" w:cs="Times New Roman"/>
          <w:color w:val="000000" w:themeColor="text1"/>
          <w:sz w:val="24"/>
          <w:szCs w:val="24"/>
        </w:rPr>
        <w:t xml:space="preserve">. </w:t>
      </w:r>
      <w:r w:rsidR="006C451F" w:rsidRPr="00CE63A1">
        <w:rPr>
          <w:rFonts w:ascii="Times New Roman" w:eastAsia="Book Antiqua" w:hAnsi="Times New Roman" w:cs="Times New Roman"/>
          <w:color w:val="000000"/>
          <w:sz w:val="24"/>
          <w:szCs w:val="24"/>
        </w:rPr>
        <w:t>In 2014</w:t>
      </w:r>
      <w:r w:rsidR="006C451F" w:rsidRPr="00CE63A1">
        <w:rPr>
          <w:rFonts w:ascii="Times New Roman" w:eastAsia="Book Antiqua" w:hAnsi="Times New Roman" w:cs="Times New Roman"/>
          <w:color w:val="000000"/>
          <w:sz w:val="24"/>
          <w:szCs w:val="24"/>
          <w:vertAlign w:val="superscript"/>
        </w:rPr>
        <w:footnoteReference w:id="5"/>
      </w:r>
      <w:r w:rsidR="006C451F" w:rsidRPr="00CE63A1">
        <w:rPr>
          <w:rFonts w:ascii="Times New Roman" w:eastAsia="Book Antiqua" w:hAnsi="Times New Roman" w:cs="Times New Roman"/>
          <w:color w:val="000000"/>
          <w:sz w:val="24"/>
          <w:szCs w:val="24"/>
        </w:rPr>
        <w:t>, the first Student Public Interest</w:t>
      </w:r>
      <w:r w:rsidR="00275AD5">
        <w:rPr>
          <w:rFonts w:ascii="Times New Roman" w:eastAsia="Book Antiqua" w:hAnsi="Times New Roman" w:cs="Times New Roman"/>
          <w:color w:val="000000"/>
          <w:sz w:val="24"/>
          <w:szCs w:val="24"/>
        </w:rPr>
        <w:t xml:space="preserve"> Research</w:t>
      </w:r>
      <w:r w:rsidR="006C451F" w:rsidRPr="00CE63A1">
        <w:rPr>
          <w:rFonts w:ascii="Times New Roman" w:eastAsia="Book Antiqua" w:hAnsi="Times New Roman" w:cs="Times New Roman"/>
          <w:color w:val="000000"/>
          <w:sz w:val="24"/>
          <w:szCs w:val="24"/>
        </w:rPr>
        <w:t xml:space="preserve"> Group</w:t>
      </w:r>
      <w:r w:rsidR="00747D4D">
        <w:rPr>
          <w:rFonts w:ascii="Times New Roman" w:eastAsia="Book Antiqua" w:hAnsi="Times New Roman" w:cs="Times New Roman"/>
          <w:color w:val="000000"/>
          <w:sz w:val="24"/>
          <w:szCs w:val="24"/>
        </w:rPr>
        <w:t>s</w:t>
      </w:r>
      <w:r w:rsidR="00275AD5">
        <w:rPr>
          <w:rFonts w:ascii="Times New Roman" w:eastAsia="Book Antiqua" w:hAnsi="Times New Roman" w:cs="Times New Roman"/>
          <w:color w:val="000000"/>
          <w:sz w:val="24"/>
          <w:szCs w:val="24"/>
        </w:rPr>
        <w:t xml:space="preserve"> (PIRGs)</w:t>
      </w:r>
      <w:r w:rsidR="006C451F" w:rsidRPr="00CE63A1">
        <w:rPr>
          <w:rFonts w:ascii="Times New Roman" w:eastAsia="Book Antiqua" w:hAnsi="Times New Roman" w:cs="Times New Roman"/>
          <w:color w:val="000000"/>
          <w:sz w:val="24"/>
          <w:szCs w:val="24"/>
        </w:rPr>
        <w:t xml:space="preserve"> report provided statistics</w:t>
      </w:r>
      <w:r w:rsidR="008F5A55">
        <w:rPr>
          <w:rFonts w:ascii="Times New Roman" w:eastAsia="Book Antiqua" w:hAnsi="Times New Roman" w:cs="Times New Roman"/>
          <w:color w:val="000000"/>
          <w:sz w:val="24"/>
          <w:szCs w:val="24"/>
        </w:rPr>
        <w:t xml:space="preserve"> on textbook costs, including that </w:t>
      </w:r>
      <w:r w:rsidR="008F5A55" w:rsidRPr="00E10DF5">
        <w:rPr>
          <w:rFonts w:ascii="Times New Roman" w:eastAsia="Calibri" w:hAnsi="Times New Roman" w:cs="Times New Roman"/>
          <w:color w:val="000000" w:themeColor="text1"/>
          <w:sz w:val="24"/>
          <w:szCs w:val="24"/>
        </w:rPr>
        <w:t xml:space="preserve">65% of students said that they had decided against buying </w:t>
      </w:r>
      <w:r w:rsidR="00017F24">
        <w:rPr>
          <w:rFonts w:ascii="Times New Roman" w:eastAsia="Calibri" w:hAnsi="Times New Roman" w:cs="Times New Roman"/>
          <w:color w:val="000000" w:themeColor="text1"/>
          <w:sz w:val="24"/>
          <w:szCs w:val="24"/>
        </w:rPr>
        <w:t>physical or electronic</w:t>
      </w:r>
      <w:r w:rsidR="008F5A55" w:rsidRPr="00E10DF5">
        <w:rPr>
          <w:rFonts w:ascii="Times New Roman" w:eastAsia="Calibri" w:hAnsi="Times New Roman" w:cs="Times New Roman"/>
          <w:color w:val="000000" w:themeColor="text1"/>
          <w:sz w:val="24"/>
          <w:szCs w:val="24"/>
        </w:rPr>
        <w:t xml:space="preserve"> textbook</w:t>
      </w:r>
      <w:r w:rsidR="00017F24">
        <w:rPr>
          <w:rFonts w:ascii="Times New Roman" w:eastAsia="Calibri" w:hAnsi="Times New Roman" w:cs="Times New Roman"/>
          <w:color w:val="000000" w:themeColor="text1"/>
          <w:sz w:val="24"/>
          <w:szCs w:val="24"/>
        </w:rPr>
        <w:t>s</w:t>
      </w:r>
      <w:r w:rsidR="008F5A55" w:rsidRPr="00E10DF5">
        <w:rPr>
          <w:rFonts w:ascii="Times New Roman" w:eastAsia="Calibri" w:hAnsi="Times New Roman" w:cs="Times New Roman"/>
          <w:color w:val="000000" w:themeColor="text1"/>
          <w:sz w:val="24"/>
          <w:szCs w:val="24"/>
        </w:rPr>
        <w:t xml:space="preserve"> because </w:t>
      </w:r>
      <w:r w:rsidR="00017F24">
        <w:rPr>
          <w:rFonts w:ascii="Times New Roman" w:eastAsia="Calibri" w:hAnsi="Times New Roman" w:cs="Times New Roman"/>
          <w:color w:val="000000" w:themeColor="text1"/>
          <w:sz w:val="24"/>
          <w:szCs w:val="24"/>
        </w:rPr>
        <w:t>they were</w:t>
      </w:r>
      <w:r w:rsidR="008F5A55" w:rsidRPr="00E10DF5">
        <w:rPr>
          <w:rFonts w:ascii="Times New Roman" w:eastAsia="Calibri" w:hAnsi="Times New Roman" w:cs="Times New Roman"/>
          <w:color w:val="000000" w:themeColor="text1"/>
          <w:sz w:val="24"/>
          <w:szCs w:val="24"/>
        </w:rPr>
        <w:t xml:space="preserve"> too expensive</w:t>
      </w:r>
      <w:r w:rsidR="00606CF1">
        <w:rPr>
          <w:rFonts w:ascii="Times New Roman" w:eastAsia="Calibri" w:hAnsi="Times New Roman" w:cs="Times New Roman"/>
          <w:color w:val="000000" w:themeColor="text1"/>
          <w:sz w:val="24"/>
          <w:szCs w:val="24"/>
        </w:rPr>
        <w:t xml:space="preserve">; </w:t>
      </w:r>
      <w:r w:rsidR="00E9301D">
        <w:rPr>
          <w:rFonts w:ascii="Times New Roman" w:eastAsia="Calibri" w:hAnsi="Times New Roman" w:cs="Times New Roman"/>
          <w:color w:val="000000" w:themeColor="text1"/>
          <w:sz w:val="24"/>
          <w:szCs w:val="24"/>
        </w:rPr>
        <w:t xml:space="preserve">that </w:t>
      </w:r>
      <w:r w:rsidR="00606CF1">
        <w:rPr>
          <w:rFonts w:ascii="Times New Roman" w:eastAsia="Calibri" w:hAnsi="Times New Roman" w:cs="Times New Roman"/>
          <w:color w:val="000000" w:themeColor="text1"/>
          <w:sz w:val="24"/>
          <w:szCs w:val="24"/>
        </w:rPr>
        <w:t>n</w:t>
      </w:r>
      <w:r w:rsidR="008F5A55" w:rsidRPr="00E10DF5">
        <w:rPr>
          <w:rFonts w:ascii="Times New Roman" w:eastAsia="Calibri" w:hAnsi="Times New Roman" w:cs="Times New Roman"/>
          <w:color w:val="000000" w:themeColor="text1"/>
          <w:sz w:val="24"/>
          <w:szCs w:val="24"/>
        </w:rPr>
        <w:t xml:space="preserve">early half </w:t>
      </w:r>
      <w:r w:rsidR="006E3873">
        <w:rPr>
          <w:rFonts w:ascii="Times New Roman" w:eastAsia="Calibri" w:hAnsi="Times New Roman" w:cs="Times New Roman"/>
          <w:color w:val="000000" w:themeColor="text1"/>
          <w:sz w:val="24"/>
          <w:szCs w:val="24"/>
        </w:rPr>
        <w:t xml:space="preserve">said </w:t>
      </w:r>
      <w:r w:rsidR="008F5A55" w:rsidRPr="00E10DF5">
        <w:rPr>
          <w:rFonts w:ascii="Times New Roman" w:eastAsia="Calibri" w:hAnsi="Times New Roman" w:cs="Times New Roman"/>
          <w:color w:val="000000" w:themeColor="text1"/>
          <w:sz w:val="24"/>
          <w:szCs w:val="24"/>
        </w:rPr>
        <w:t>that the cost of textbooks impacted how many</w:t>
      </w:r>
      <w:r w:rsidR="00017F24">
        <w:rPr>
          <w:rFonts w:ascii="Times New Roman" w:eastAsia="Calibri" w:hAnsi="Times New Roman" w:cs="Times New Roman"/>
          <w:color w:val="000000" w:themeColor="text1"/>
          <w:sz w:val="24"/>
          <w:szCs w:val="24"/>
        </w:rPr>
        <w:t xml:space="preserve"> or</w:t>
      </w:r>
      <w:r w:rsidR="0024740B">
        <w:rPr>
          <w:rFonts w:ascii="Times New Roman" w:eastAsia="Calibri" w:hAnsi="Times New Roman" w:cs="Times New Roman"/>
          <w:color w:val="000000" w:themeColor="text1"/>
          <w:sz w:val="24"/>
          <w:szCs w:val="24"/>
        </w:rPr>
        <w:t xml:space="preserve"> </w:t>
      </w:r>
      <w:r w:rsidR="008F5A55" w:rsidRPr="00E10DF5">
        <w:rPr>
          <w:rFonts w:ascii="Times New Roman" w:eastAsia="Calibri" w:hAnsi="Times New Roman" w:cs="Times New Roman"/>
          <w:color w:val="000000" w:themeColor="text1"/>
          <w:sz w:val="24"/>
          <w:szCs w:val="24"/>
        </w:rPr>
        <w:t>which classes they took each semester</w:t>
      </w:r>
      <w:r w:rsidR="006E3873">
        <w:rPr>
          <w:rFonts w:ascii="Times New Roman" w:eastAsia="Calibri" w:hAnsi="Times New Roman" w:cs="Times New Roman"/>
          <w:color w:val="000000" w:themeColor="text1"/>
          <w:sz w:val="24"/>
          <w:szCs w:val="24"/>
        </w:rPr>
        <w:t xml:space="preserve">; and </w:t>
      </w:r>
      <w:r w:rsidR="00E9301D">
        <w:rPr>
          <w:rFonts w:ascii="Times New Roman" w:eastAsia="Calibri" w:hAnsi="Times New Roman" w:cs="Times New Roman"/>
          <w:color w:val="000000" w:themeColor="text1"/>
          <w:sz w:val="24"/>
          <w:szCs w:val="24"/>
        </w:rPr>
        <w:t xml:space="preserve">that </w:t>
      </w:r>
      <w:r w:rsidR="008F5A55" w:rsidRPr="00E10DF5">
        <w:rPr>
          <w:rFonts w:ascii="Times New Roman" w:eastAsia="Calibri" w:hAnsi="Times New Roman" w:cs="Times New Roman"/>
          <w:color w:val="000000" w:themeColor="text1"/>
          <w:sz w:val="24"/>
          <w:szCs w:val="24"/>
        </w:rPr>
        <w:t>82% felt they would do significantly better in a course if the textbook was available free online and buying a hard copy was optional.</w:t>
      </w:r>
      <w:r w:rsidR="002637DC">
        <w:rPr>
          <w:rFonts w:ascii="Times New Roman" w:eastAsia="Calibri" w:hAnsi="Times New Roman" w:cs="Times New Roman"/>
          <w:color w:val="000000" w:themeColor="text1"/>
          <w:sz w:val="24"/>
          <w:szCs w:val="24"/>
          <w:vertAlign w:val="superscript"/>
        </w:rPr>
        <w:t xml:space="preserve"> </w:t>
      </w:r>
      <w:r w:rsidR="006C451F" w:rsidRPr="00CE63A1">
        <w:rPr>
          <w:rFonts w:ascii="Times New Roman" w:eastAsia="Book Antiqua" w:hAnsi="Times New Roman" w:cs="Times New Roman"/>
          <w:color w:val="000000"/>
          <w:sz w:val="24"/>
          <w:szCs w:val="24"/>
        </w:rPr>
        <w:t>The 202</w:t>
      </w:r>
      <w:r w:rsidR="002637DC">
        <w:rPr>
          <w:rFonts w:ascii="Times New Roman" w:eastAsia="Book Antiqua" w:hAnsi="Times New Roman" w:cs="Times New Roman"/>
          <w:color w:val="000000"/>
          <w:sz w:val="24"/>
          <w:szCs w:val="24"/>
        </w:rPr>
        <w:t>1</w:t>
      </w:r>
      <w:r w:rsidR="002637DC" w:rsidRPr="00CE63A1">
        <w:rPr>
          <w:rFonts w:ascii="Times New Roman" w:eastAsia="Book Antiqua" w:hAnsi="Times New Roman" w:cs="Times New Roman"/>
          <w:color w:val="000000"/>
          <w:sz w:val="24"/>
          <w:szCs w:val="24"/>
          <w:vertAlign w:val="superscript"/>
        </w:rPr>
        <w:footnoteReference w:id="6"/>
      </w:r>
      <w:r w:rsidR="006C451F" w:rsidRPr="00CE63A1">
        <w:rPr>
          <w:rFonts w:ascii="Times New Roman" w:eastAsia="Book Antiqua" w:hAnsi="Times New Roman" w:cs="Times New Roman"/>
          <w:color w:val="000000"/>
          <w:sz w:val="24"/>
          <w:szCs w:val="24"/>
        </w:rPr>
        <w:t xml:space="preserve"> update to the Student PIRGs report</w:t>
      </w:r>
      <w:r w:rsidR="005C549A">
        <w:rPr>
          <w:rFonts w:ascii="Times New Roman" w:eastAsia="Book Antiqua" w:hAnsi="Times New Roman" w:cs="Times New Roman"/>
          <w:color w:val="000000"/>
          <w:sz w:val="24"/>
          <w:szCs w:val="24"/>
        </w:rPr>
        <w:t xml:space="preserve"> </w:t>
      </w:r>
      <w:r w:rsidR="006C451F" w:rsidRPr="00CE63A1">
        <w:rPr>
          <w:rFonts w:ascii="Times New Roman" w:eastAsia="Book Antiqua" w:hAnsi="Times New Roman" w:cs="Times New Roman"/>
          <w:color w:val="000000"/>
          <w:sz w:val="24"/>
          <w:szCs w:val="24"/>
        </w:rPr>
        <w:t>found that self-reported rates of students who have skipped buying a textbook due to cost held steady at 65</w:t>
      </w:r>
      <w:r w:rsidR="0024740B">
        <w:rPr>
          <w:rFonts w:ascii="Times New Roman" w:eastAsia="Book Antiqua" w:hAnsi="Times New Roman" w:cs="Times New Roman"/>
          <w:color w:val="000000"/>
          <w:sz w:val="24"/>
          <w:szCs w:val="24"/>
        </w:rPr>
        <w:t>%.</w:t>
      </w:r>
      <w:r w:rsidR="006C451F" w:rsidRPr="00CE63A1">
        <w:rPr>
          <w:rFonts w:ascii="Times New Roman" w:eastAsia="Book Antiqua" w:hAnsi="Times New Roman" w:cs="Times New Roman"/>
          <w:color w:val="000000"/>
          <w:sz w:val="24"/>
          <w:szCs w:val="24"/>
        </w:rPr>
        <w:t xml:space="preserve"> Further, the report found that more than 20</w:t>
      </w:r>
      <w:r w:rsidR="0024740B">
        <w:rPr>
          <w:rFonts w:ascii="Times New Roman" w:eastAsia="Book Antiqua" w:hAnsi="Times New Roman" w:cs="Times New Roman"/>
          <w:color w:val="000000"/>
          <w:sz w:val="24"/>
          <w:szCs w:val="24"/>
        </w:rPr>
        <w:t xml:space="preserve">% </w:t>
      </w:r>
      <w:r w:rsidR="006C451F" w:rsidRPr="00CE63A1">
        <w:rPr>
          <w:rFonts w:ascii="Times New Roman" w:eastAsia="Book Antiqua" w:hAnsi="Times New Roman" w:cs="Times New Roman"/>
          <w:color w:val="000000"/>
          <w:sz w:val="24"/>
          <w:szCs w:val="24"/>
        </w:rPr>
        <w:t>of students had skipped purchasing an online access code, a number that rose to 38</w:t>
      </w:r>
      <w:r w:rsidR="0024740B">
        <w:rPr>
          <w:rFonts w:ascii="Times New Roman" w:eastAsia="Book Antiqua" w:hAnsi="Times New Roman" w:cs="Times New Roman"/>
          <w:color w:val="000000"/>
          <w:sz w:val="24"/>
          <w:szCs w:val="24"/>
        </w:rPr>
        <w:t xml:space="preserve">% </w:t>
      </w:r>
      <w:r w:rsidR="006C451F" w:rsidRPr="00CE63A1">
        <w:rPr>
          <w:rFonts w:ascii="Times New Roman" w:eastAsia="Book Antiqua" w:hAnsi="Times New Roman" w:cs="Times New Roman"/>
          <w:color w:val="000000"/>
          <w:sz w:val="24"/>
          <w:szCs w:val="24"/>
        </w:rPr>
        <w:t>among food-insecure students. A striking 94</w:t>
      </w:r>
      <w:r w:rsidR="0024740B">
        <w:rPr>
          <w:rFonts w:ascii="Times New Roman" w:eastAsia="Book Antiqua" w:hAnsi="Times New Roman" w:cs="Times New Roman"/>
          <w:color w:val="000000"/>
          <w:sz w:val="24"/>
          <w:szCs w:val="24"/>
        </w:rPr>
        <w:t xml:space="preserve">% </w:t>
      </w:r>
      <w:r w:rsidR="006C451F" w:rsidRPr="00CE63A1">
        <w:rPr>
          <w:rFonts w:ascii="Times New Roman" w:eastAsia="Book Antiqua" w:hAnsi="Times New Roman" w:cs="Times New Roman"/>
          <w:color w:val="000000"/>
          <w:sz w:val="24"/>
          <w:szCs w:val="24"/>
        </w:rPr>
        <w:t xml:space="preserve">of respondents indicated that they were worried this behavior would negatively affect their grades. Meanwhile, the 2022 College Board pricing report now has the average annual expenditure on books and supplies for a </w:t>
      </w:r>
      <w:r w:rsidR="00E609FD">
        <w:rPr>
          <w:rFonts w:ascii="Times New Roman" w:eastAsia="Book Antiqua" w:hAnsi="Times New Roman" w:cs="Times New Roman"/>
          <w:color w:val="000000"/>
          <w:sz w:val="24"/>
          <w:szCs w:val="24"/>
        </w:rPr>
        <w:t>public</w:t>
      </w:r>
      <w:r w:rsidR="006C451F" w:rsidRPr="00CE63A1">
        <w:rPr>
          <w:rFonts w:ascii="Times New Roman" w:eastAsia="Book Antiqua" w:hAnsi="Times New Roman" w:cs="Times New Roman"/>
          <w:color w:val="000000"/>
          <w:sz w:val="24"/>
          <w:szCs w:val="24"/>
        </w:rPr>
        <w:t xml:space="preserve"> school at $1,2</w:t>
      </w:r>
      <w:r w:rsidR="00734ABD">
        <w:rPr>
          <w:rFonts w:ascii="Times New Roman" w:eastAsia="Book Antiqua" w:hAnsi="Times New Roman" w:cs="Times New Roman"/>
          <w:color w:val="000000"/>
          <w:sz w:val="24"/>
          <w:szCs w:val="24"/>
        </w:rPr>
        <w:t>4</w:t>
      </w:r>
      <w:r w:rsidR="006C451F" w:rsidRPr="00CE63A1">
        <w:rPr>
          <w:rFonts w:ascii="Times New Roman" w:eastAsia="Book Antiqua" w:hAnsi="Times New Roman" w:cs="Times New Roman"/>
          <w:color w:val="000000"/>
          <w:sz w:val="24"/>
          <w:szCs w:val="24"/>
        </w:rPr>
        <w:t>0</w:t>
      </w:r>
      <w:r w:rsidR="006C451F" w:rsidRPr="00CE63A1">
        <w:rPr>
          <w:rFonts w:ascii="Times New Roman" w:eastAsia="Book Antiqua" w:hAnsi="Times New Roman" w:cs="Times New Roman"/>
          <w:color w:val="000000"/>
          <w:sz w:val="24"/>
          <w:szCs w:val="24"/>
          <w:vertAlign w:val="superscript"/>
        </w:rPr>
        <w:footnoteReference w:id="7"/>
      </w:r>
      <w:r w:rsidR="006C451F" w:rsidRPr="00CE63A1">
        <w:rPr>
          <w:rFonts w:ascii="Times New Roman" w:eastAsia="Book Antiqua" w:hAnsi="Times New Roman" w:cs="Times New Roman"/>
          <w:color w:val="000000"/>
          <w:sz w:val="24"/>
          <w:szCs w:val="24"/>
        </w:rPr>
        <w:t xml:space="preserve">. </w:t>
      </w:r>
    </w:p>
    <w:p w14:paraId="0ED75FF9" w14:textId="7B807F3D" w:rsidR="00371633" w:rsidRPr="002913B9" w:rsidRDefault="00371633" w:rsidP="00377E55">
      <w:pPr>
        <w:pStyle w:val="NoSpacing"/>
        <w:rPr>
          <w:rFonts w:ascii="Times New Roman" w:hAnsi="Times New Roman" w:cs="Times New Roman"/>
          <w:sz w:val="24"/>
          <w:szCs w:val="24"/>
        </w:rPr>
      </w:pPr>
    </w:p>
    <w:p w14:paraId="248A6461" w14:textId="21351F7E" w:rsidR="00CE63A1" w:rsidRPr="00CE63A1" w:rsidRDefault="00CE63A1" w:rsidP="00377E55">
      <w:pPr>
        <w:pBdr>
          <w:top w:val="nil"/>
          <w:left w:val="nil"/>
          <w:bottom w:val="nil"/>
          <w:right w:val="nil"/>
          <w:between w:val="nil"/>
        </w:pBdr>
        <w:spacing w:after="0" w:line="240" w:lineRule="auto"/>
        <w:contextualSpacing/>
        <w:rPr>
          <w:rFonts w:ascii="Times New Roman" w:eastAsia="Book Antiqua" w:hAnsi="Times New Roman" w:cs="Times New Roman"/>
          <w:b/>
          <w:color w:val="000000"/>
          <w:sz w:val="24"/>
          <w:szCs w:val="24"/>
        </w:rPr>
      </w:pPr>
      <w:r w:rsidRPr="00CE63A1">
        <w:rPr>
          <w:rFonts w:ascii="Times New Roman" w:eastAsia="Book Antiqua" w:hAnsi="Times New Roman" w:cs="Times New Roman"/>
          <w:b/>
          <w:color w:val="000000"/>
          <w:sz w:val="24"/>
          <w:szCs w:val="24"/>
        </w:rPr>
        <w:t>O</w:t>
      </w:r>
      <w:r w:rsidR="001429DE">
        <w:rPr>
          <w:rFonts w:ascii="Times New Roman" w:eastAsia="Book Antiqua" w:hAnsi="Times New Roman" w:cs="Times New Roman"/>
          <w:b/>
          <w:color w:val="000000"/>
          <w:sz w:val="24"/>
          <w:szCs w:val="24"/>
        </w:rPr>
        <w:t xml:space="preserve">ER </w:t>
      </w:r>
      <w:r w:rsidRPr="00CE63A1">
        <w:rPr>
          <w:rFonts w:ascii="Times New Roman" w:eastAsia="Book Antiqua" w:hAnsi="Times New Roman" w:cs="Times New Roman"/>
          <w:b/>
          <w:color w:val="000000"/>
          <w:sz w:val="24"/>
          <w:szCs w:val="24"/>
        </w:rPr>
        <w:t>and student success</w:t>
      </w:r>
    </w:p>
    <w:p w14:paraId="3B66AD67" w14:textId="77777777" w:rsidR="00AE63E7" w:rsidRDefault="00AE63E7" w:rsidP="00AE63E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76B0CF83" w14:textId="43562229" w:rsidR="00F93EE4" w:rsidRPr="00CE63A1" w:rsidRDefault="002A018B" w:rsidP="00AE63E7">
      <w:pPr>
        <w:pBdr>
          <w:top w:val="nil"/>
          <w:left w:val="nil"/>
          <w:bottom w:val="nil"/>
          <w:right w:val="nil"/>
          <w:between w:val="nil"/>
        </w:pBdr>
        <w:spacing w:after="0" w:line="240" w:lineRule="auto"/>
        <w:rPr>
          <w:rFonts w:ascii="Times New Roman" w:eastAsia="Book Antiqua" w:hAnsi="Times New Roman" w:cs="Times New Roman"/>
          <w:color w:val="000000"/>
          <w:sz w:val="24"/>
          <w:szCs w:val="24"/>
        </w:rPr>
      </w:pPr>
      <w:r>
        <w:rPr>
          <w:rFonts w:ascii="Times New Roman" w:eastAsia="Times New Roman" w:hAnsi="Times New Roman" w:cs="Times New Roman"/>
          <w:color w:val="000000" w:themeColor="text1"/>
          <w:sz w:val="24"/>
          <w:szCs w:val="24"/>
        </w:rPr>
        <w:t>C</w:t>
      </w:r>
      <w:r w:rsidRPr="00E10DF5">
        <w:rPr>
          <w:rFonts w:ascii="Times New Roman" w:eastAsia="Times New Roman" w:hAnsi="Times New Roman" w:cs="Times New Roman"/>
          <w:color w:val="000000" w:themeColor="text1"/>
          <w:sz w:val="24"/>
          <w:szCs w:val="24"/>
        </w:rPr>
        <w:t xml:space="preserve">ost savings </w:t>
      </w:r>
      <w:r w:rsidR="003E0FAA">
        <w:rPr>
          <w:rFonts w:ascii="Times New Roman" w:eastAsia="Times New Roman" w:hAnsi="Times New Roman" w:cs="Times New Roman"/>
          <w:color w:val="000000" w:themeColor="text1"/>
          <w:sz w:val="24"/>
          <w:szCs w:val="24"/>
        </w:rPr>
        <w:t>are</w:t>
      </w:r>
      <w:r w:rsidRPr="00E10DF5">
        <w:rPr>
          <w:rFonts w:ascii="Times New Roman" w:eastAsia="Times New Roman" w:hAnsi="Times New Roman" w:cs="Times New Roman"/>
          <w:color w:val="000000" w:themeColor="text1"/>
          <w:sz w:val="24"/>
          <w:szCs w:val="24"/>
        </w:rPr>
        <w:t xml:space="preserve"> not the only benefit</w:t>
      </w:r>
      <w:r w:rsidR="003B7F83">
        <w:rPr>
          <w:rFonts w:ascii="Times New Roman" w:eastAsia="Times New Roman" w:hAnsi="Times New Roman" w:cs="Times New Roman"/>
          <w:color w:val="000000" w:themeColor="text1"/>
          <w:sz w:val="24"/>
          <w:szCs w:val="24"/>
        </w:rPr>
        <w:t xml:space="preserve"> of open educational resources</w:t>
      </w:r>
      <w:r w:rsidRPr="00E10DF5">
        <w:rPr>
          <w:rFonts w:ascii="Times New Roman" w:eastAsia="Times New Roman" w:hAnsi="Times New Roman" w:cs="Times New Roman"/>
          <w:color w:val="000000" w:themeColor="text1"/>
          <w:sz w:val="24"/>
          <w:szCs w:val="24"/>
        </w:rPr>
        <w:t xml:space="preserve"> to students. </w:t>
      </w:r>
      <w:r w:rsidR="00F93EE4" w:rsidRPr="4974BB33">
        <w:rPr>
          <w:rFonts w:ascii="Times New Roman" w:eastAsia="Book Antiqua" w:hAnsi="Times New Roman" w:cs="Times New Roman"/>
          <w:color w:val="000000"/>
          <w:sz w:val="24"/>
          <w:szCs w:val="24"/>
        </w:rPr>
        <w:t>A widely</w:t>
      </w:r>
      <w:r w:rsidR="00995592">
        <w:rPr>
          <w:rFonts w:ascii="Times New Roman" w:eastAsia="Book Antiqua" w:hAnsi="Times New Roman" w:cs="Times New Roman"/>
          <w:color w:val="000000"/>
          <w:sz w:val="24"/>
          <w:szCs w:val="24"/>
        </w:rPr>
        <w:t xml:space="preserve"> </w:t>
      </w:r>
      <w:r w:rsidR="00F93EE4" w:rsidRPr="4974BB33">
        <w:rPr>
          <w:rFonts w:ascii="Times New Roman" w:eastAsia="Book Antiqua" w:hAnsi="Times New Roman" w:cs="Times New Roman"/>
          <w:color w:val="000000"/>
          <w:sz w:val="24"/>
          <w:szCs w:val="24"/>
        </w:rPr>
        <w:t xml:space="preserve">cited article by Colvard, Watson &amp; Park (2018) </w:t>
      </w:r>
      <w:r w:rsidR="00F93EE4" w:rsidRPr="00CE63A1">
        <w:rPr>
          <w:rFonts w:ascii="Times New Roman" w:eastAsia="Book Antiqua" w:hAnsi="Times New Roman" w:cs="Times New Roman"/>
          <w:color w:val="000000"/>
          <w:sz w:val="24"/>
          <w:szCs w:val="24"/>
        </w:rPr>
        <w:t xml:space="preserve">looked </w:t>
      </w:r>
      <w:r w:rsidR="00F93EE4" w:rsidRPr="00CE63A1">
        <w:rPr>
          <w:rFonts w:ascii="Times New Roman" w:eastAsia="Book Antiqua" w:hAnsi="Times New Roman" w:cs="Times New Roman"/>
          <w:sz w:val="24"/>
          <w:szCs w:val="24"/>
        </w:rPr>
        <w:t>at the impact</w:t>
      </w:r>
      <w:r w:rsidR="00F93EE4" w:rsidRPr="00CE63A1">
        <w:rPr>
          <w:rFonts w:ascii="Times New Roman" w:eastAsia="Book Antiqua" w:hAnsi="Times New Roman" w:cs="Times New Roman"/>
          <w:color w:val="000000"/>
          <w:sz w:val="24"/>
          <w:szCs w:val="24"/>
        </w:rPr>
        <w:t xml:space="preserve"> of OER in the context of numerous student demographic factors</w:t>
      </w:r>
      <w:r w:rsidR="003E55EA">
        <w:rPr>
          <w:rFonts w:ascii="Times New Roman" w:eastAsia="Book Antiqua" w:hAnsi="Times New Roman" w:cs="Times New Roman"/>
          <w:color w:val="000000"/>
          <w:sz w:val="24"/>
          <w:szCs w:val="24"/>
        </w:rPr>
        <w:t>,</w:t>
      </w:r>
      <w:r w:rsidR="00F93EE4" w:rsidRPr="00CE63A1">
        <w:rPr>
          <w:rFonts w:ascii="Times New Roman" w:eastAsia="Book Antiqua" w:hAnsi="Times New Roman" w:cs="Times New Roman"/>
          <w:color w:val="000000"/>
          <w:sz w:val="24"/>
          <w:szCs w:val="24"/>
        </w:rPr>
        <w:t xml:space="preserve"> including ethnicity and Pell grant recipient</w:t>
      </w:r>
      <w:r w:rsidR="003E55EA">
        <w:rPr>
          <w:rFonts w:ascii="Times New Roman" w:eastAsia="Book Antiqua" w:hAnsi="Times New Roman" w:cs="Times New Roman"/>
          <w:color w:val="000000"/>
          <w:sz w:val="24"/>
          <w:szCs w:val="24"/>
        </w:rPr>
        <w:t xml:space="preserve"> status</w:t>
      </w:r>
      <w:r w:rsidR="00F93EE4" w:rsidRPr="00CE63A1">
        <w:rPr>
          <w:rFonts w:ascii="Times New Roman" w:eastAsia="Book Antiqua" w:hAnsi="Times New Roman" w:cs="Times New Roman"/>
          <w:color w:val="000000"/>
          <w:sz w:val="24"/>
          <w:szCs w:val="24"/>
        </w:rPr>
        <w:t>. Classes using OER saw improved overall grades and decreased</w:t>
      </w:r>
      <w:r w:rsidR="00F64FA2">
        <w:rPr>
          <w:rFonts w:ascii="Times New Roman" w:eastAsia="Book Antiqua" w:hAnsi="Times New Roman" w:cs="Times New Roman"/>
          <w:color w:val="000000"/>
          <w:sz w:val="24"/>
          <w:szCs w:val="24"/>
        </w:rPr>
        <w:t xml:space="preserve"> </w:t>
      </w:r>
      <w:r w:rsidR="00D7186E">
        <w:rPr>
          <w:rFonts w:ascii="Times New Roman" w:eastAsia="Book Antiqua" w:hAnsi="Times New Roman" w:cs="Times New Roman"/>
          <w:color w:val="000000"/>
          <w:sz w:val="24"/>
          <w:szCs w:val="24"/>
        </w:rPr>
        <w:t>“</w:t>
      </w:r>
      <w:r w:rsidR="00BC0A86">
        <w:rPr>
          <w:rFonts w:ascii="Times New Roman" w:eastAsia="Book Antiqua" w:hAnsi="Times New Roman" w:cs="Times New Roman"/>
          <w:color w:val="000000"/>
          <w:sz w:val="24"/>
          <w:szCs w:val="24"/>
        </w:rPr>
        <w:t>DFW</w:t>
      </w:r>
      <w:r w:rsidR="00C37E72">
        <w:rPr>
          <w:rFonts w:ascii="Times New Roman" w:eastAsia="Book Antiqua" w:hAnsi="Times New Roman" w:cs="Times New Roman"/>
          <w:color w:val="000000"/>
          <w:sz w:val="24"/>
          <w:szCs w:val="24"/>
        </w:rPr>
        <w:t>”</w:t>
      </w:r>
      <w:r w:rsidR="00F93EE4" w:rsidRPr="00CE63A1">
        <w:rPr>
          <w:rFonts w:ascii="Times New Roman" w:eastAsia="Book Antiqua" w:hAnsi="Times New Roman" w:cs="Times New Roman"/>
          <w:color w:val="000000"/>
          <w:sz w:val="24"/>
          <w:szCs w:val="24"/>
        </w:rPr>
        <w:t xml:space="preserve"> rates</w:t>
      </w:r>
      <w:r w:rsidR="00C37E72">
        <w:rPr>
          <w:rStyle w:val="FootnoteReference"/>
          <w:rFonts w:ascii="Times New Roman" w:eastAsia="Book Antiqua" w:hAnsi="Times New Roman" w:cs="Times New Roman"/>
          <w:color w:val="000000"/>
          <w:sz w:val="24"/>
          <w:szCs w:val="24"/>
        </w:rPr>
        <w:footnoteReference w:id="8"/>
      </w:r>
      <w:r w:rsidR="00F93EE4" w:rsidRPr="00CE63A1">
        <w:rPr>
          <w:rFonts w:ascii="Times New Roman" w:eastAsia="Book Antiqua" w:hAnsi="Times New Roman" w:cs="Times New Roman"/>
          <w:color w:val="000000"/>
          <w:sz w:val="24"/>
          <w:szCs w:val="24"/>
        </w:rPr>
        <w:t xml:space="preserve"> among all </w:t>
      </w:r>
      <w:r w:rsidR="00F93EE4" w:rsidRPr="00CE63A1">
        <w:rPr>
          <w:rFonts w:ascii="Times New Roman" w:eastAsia="Book Antiqua" w:hAnsi="Times New Roman" w:cs="Times New Roman"/>
          <w:color w:val="000000"/>
          <w:sz w:val="24"/>
          <w:szCs w:val="24"/>
        </w:rPr>
        <w:lastRenderedPageBreak/>
        <w:t>demographics</w:t>
      </w:r>
      <w:r w:rsidR="00F93EE4" w:rsidRPr="00CE63A1">
        <w:rPr>
          <w:rFonts w:ascii="Times New Roman" w:eastAsia="Book Antiqua" w:hAnsi="Times New Roman" w:cs="Times New Roman"/>
          <w:color w:val="000000"/>
          <w:sz w:val="24"/>
          <w:szCs w:val="24"/>
          <w:vertAlign w:val="superscript"/>
        </w:rPr>
        <w:footnoteReference w:id="9"/>
      </w:r>
      <w:r w:rsidR="00F93EE4" w:rsidRPr="00CE63A1">
        <w:rPr>
          <w:rFonts w:ascii="Times New Roman" w:eastAsia="Book Antiqua" w:hAnsi="Times New Roman" w:cs="Times New Roman"/>
          <w:color w:val="000000"/>
          <w:sz w:val="24"/>
          <w:szCs w:val="24"/>
        </w:rPr>
        <w:t xml:space="preserve">. Further, </w:t>
      </w:r>
      <w:r w:rsidR="00644A50">
        <w:rPr>
          <w:rFonts w:ascii="Times New Roman" w:eastAsia="Book Antiqua" w:hAnsi="Times New Roman" w:cs="Times New Roman"/>
          <w:color w:val="000000"/>
          <w:sz w:val="24"/>
          <w:szCs w:val="24"/>
        </w:rPr>
        <w:t>they</w:t>
      </w:r>
      <w:r w:rsidR="00F93EE4" w:rsidRPr="00CE63A1">
        <w:rPr>
          <w:rFonts w:ascii="Times New Roman" w:eastAsia="Book Antiqua" w:hAnsi="Times New Roman" w:cs="Times New Roman"/>
          <w:color w:val="000000"/>
          <w:sz w:val="24"/>
          <w:szCs w:val="24"/>
        </w:rPr>
        <w:t xml:space="preserve"> found that this impact was amplified for historically underserved students. Clinton &amp; Khan (2019)</w:t>
      </w:r>
      <w:r w:rsidR="00F64FA2">
        <w:rPr>
          <w:rFonts w:ascii="Times New Roman" w:eastAsia="Book Antiqua" w:hAnsi="Times New Roman" w:cs="Times New Roman"/>
          <w:color w:val="000000"/>
          <w:sz w:val="24"/>
          <w:szCs w:val="24"/>
        </w:rPr>
        <w:t xml:space="preserve"> </w:t>
      </w:r>
      <w:r w:rsidR="00F93EE4" w:rsidRPr="00CE63A1">
        <w:rPr>
          <w:rFonts w:ascii="Times New Roman" w:eastAsia="Book Antiqua" w:hAnsi="Times New Roman" w:cs="Times New Roman"/>
          <w:color w:val="000000"/>
          <w:sz w:val="24"/>
          <w:szCs w:val="24"/>
        </w:rPr>
        <w:t xml:space="preserve">conducted a meta-analysis of </w:t>
      </w:r>
      <w:r w:rsidR="00F64FA2">
        <w:rPr>
          <w:rFonts w:ascii="Times New Roman" w:eastAsia="Book Antiqua" w:hAnsi="Times New Roman" w:cs="Times New Roman"/>
          <w:color w:val="000000"/>
          <w:sz w:val="24"/>
          <w:szCs w:val="24"/>
        </w:rPr>
        <w:t>17</w:t>
      </w:r>
      <w:r w:rsidR="00F93EE4" w:rsidRPr="00CE63A1">
        <w:rPr>
          <w:rFonts w:ascii="Times New Roman" w:eastAsia="Book Antiqua" w:hAnsi="Times New Roman" w:cs="Times New Roman"/>
          <w:color w:val="000000"/>
          <w:sz w:val="24"/>
          <w:szCs w:val="24"/>
        </w:rPr>
        <w:t xml:space="preserve"> studies looking at the impact of OER adoption on student success and found that the withdrawal rate for OER courses was significantly lower than non-OER courses</w:t>
      </w:r>
      <w:r w:rsidR="00F93EE4" w:rsidRPr="00CE63A1">
        <w:rPr>
          <w:rFonts w:ascii="Times New Roman" w:eastAsia="Book Antiqua" w:hAnsi="Times New Roman" w:cs="Times New Roman"/>
          <w:color w:val="000000"/>
          <w:sz w:val="24"/>
          <w:szCs w:val="24"/>
          <w:vertAlign w:val="superscript"/>
        </w:rPr>
        <w:footnoteReference w:id="10"/>
      </w:r>
      <w:r w:rsidR="00F93EE4" w:rsidRPr="00CE63A1">
        <w:rPr>
          <w:rFonts w:ascii="Times New Roman" w:eastAsia="Book Antiqua" w:hAnsi="Times New Roman" w:cs="Times New Roman"/>
          <w:color w:val="000000"/>
          <w:sz w:val="24"/>
          <w:szCs w:val="24"/>
        </w:rPr>
        <w:t xml:space="preserve">.  The authors hypothesize that “having access to a textbook may help a student who is behind to cover missed material and not withdraw from the class. In this way, students who are struggling in a course may be less likely to withdraw if they can access an open textbook for free as opposed to paying hundreds of dollars for a commercial textbook” (p. 10). Likewise, </w:t>
      </w:r>
      <w:proofErr w:type="spellStart"/>
      <w:r w:rsidR="00F93EE4" w:rsidRPr="00CE63A1">
        <w:rPr>
          <w:rFonts w:ascii="Times New Roman" w:eastAsia="Book Antiqua" w:hAnsi="Times New Roman" w:cs="Times New Roman"/>
          <w:color w:val="000000"/>
          <w:sz w:val="24"/>
          <w:szCs w:val="24"/>
        </w:rPr>
        <w:t>Grewe</w:t>
      </w:r>
      <w:proofErr w:type="spellEnd"/>
      <w:r w:rsidR="00F93EE4" w:rsidRPr="00CE63A1">
        <w:rPr>
          <w:rFonts w:ascii="Times New Roman" w:eastAsia="Book Antiqua" w:hAnsi="Times New Roman" w:cs="Times New Roman"/>
          <w:color w:val="000000"/>
          <w:sz w:val="24"/>
          <w:szCs w:val="24"/>
        </w:rPr>
        <w:t xml:space="preserve"> &amp; Davis (2017) looked at OER adoptions at Northern Virginia Community College and found that adoptions had both a positive effect on both in-course academic performance and individual student performance relative to previous semesters</w:t>
      </w:r>
      <w:r w:rsidR="00F93EE4" w:rsidRPr="00CE63A1">
        <w:rPr>
          <w:rFonts w:ascii="Times New Roman" w:eastAsia="Book Antiqua" w:hAnsi="Times New Roman" w:cs="Times New Roman"/>
          <w:color w:val="000000"/>
          <w:sz w:val="24"/>
          <w:szCs w:val="24"/>
          <w:vertAlign w:val="superscript"/>
        </w:rPr>
        <w:footnoteReference w:id="11"/>
      </w:r>
      <w:r w:rsidR="00F93EE4" w:rsidRPr="00CE63A1">
        <w:rPr>
          <w:rFonts w:ascii="Times New Roman" w:eastAsia="Book Antiqua" w:hAnsi="Times New Roman" w:cs="Times New Roman"/>
          <w:color w:val="000000"/>
          <w:sz w:val="24"/>
          <w:szCs w:val="24"/>
        </w:rPr>
        <w:t xml:space="preserve">. </w:t>
      </w:r>
    </w:p>
    <w:p w14:paraId="70598C00" w14:textId="0D60538C" w:rsidR="004152CB" w:rsidRPr="00CE63A1" w:rsidRDefault="004152CB" w:rsidP="789C3206">
      <w:pPr>
        <w:pBdr>
          <w:top w:val="nil"/>
          <w:left w:val="nil"/>
          <w:bottom w:val="nil"/>
          <w:right w:val="nil"/>
          <w:between w:val="nil"/>
        </w:pBdr>
        <w:spacing w:after="0" w:line="240" w:lineRule="auto"/>
        <w:ind w:firstLine="720"/>
        <w:rPr>
          <w:rFonts w:ascii="Times New Roman" w:eastAsia="Book Antiqua" w:hAnsi="Times New Roman" w:cs="Times New Roman"/>
          <w:color w:val="000000"/>
          <w:sz w:val="24"/>
          <w:szCs w:val="24"/>
        </w:rPr>
      </w:pPr>
      <w:r w:rsidRPr="00CE63A1">
        <w:rPr>
          <w:rFonts w:ascii="Times New Roman" w:eastAsia="Book Antiqua" w:hAnsi="Times New Roman" w:cs="Times New Roman"/>
          <w:color w:val="000000"/>
          <w:sz w:val="24"/>
          <w:szCs w:val="24"/>
        </w:rPr>
        <w:t>Similarly, Read et. al (2020), looking at OER impact in the context of socioeconomic status and employment, found a significant improvement in self-reported motivation and confidence among socioeconomically at-risk students in OER courses</w:t>
      </w:r>
      <w:r w:rsidRPr="00CE63A1">
        <w:rPr>
          <w:rFonts w:ascii="Times New Roman" w:eastAsia="Book Antiqua" w:hAnsi="Times New Roman" w:cs="Times New Roman"/>
          <w:color w:val="000000"/>
          <w:sz w:val="24"/>
          <w:szCs w:val="24"/>
          <w:vertAlign w:val="superscript"/>
        </w:rPr>
        <w:footnoteReference w:id="12"/>
      </w:r>
      <w:r w:rsidRPr="00CE63A1">
        <w:rPr>
          <w:rFonts w:ascii="Times New Roman" w:eastAsia="Book Antiqua" w:hAnsi="Times New Roman" w:cs="Times New Roman"/>
          <w:color w:val="000000"/>
          <w:sz w:val="24"/>
          <w:szCs w:val="24"/>
        </w:rPr>
        <w:t>.  Johnson et. al (2022) also found a boost in self-reported student confidence after taking OER classes</w:t>
      </w:r>
      <w:r w:rsidRPr="00CE63A1">
        <w:rPr>
          <w:rFonts w:ascii="Times New Roman" w:eastAsia="Book Antiqua" w:hAnsi="Times New Roman" w:cs="Times New Roman"/>
          <w:color w:val="000000"/>
          <w:sz w:val="24"/>
          <w:szCs w:val="24"/>
          <w:vertAlign w:val="superscript"/>
        </w:rPr>
        <w:footnoteReference w:id="13"/>
      </w:r>
      <w:r w:rsidRPr="00CE63A1">
        <w:rPr>
          <w:rFonts w:ascii="Times New Roman" w:eastAsia="Book Antiqua" w:hAnsi="Times New Roman" w:cs="Times New Roman"/>
          <w:color w:val="000000"/>
          <w:sz w:val="24"/>
          <w:szCs w:val="24"/>
        </w:rPr>
        <w:t>. This might be due to a perception on the part of students that the university was invested in taking steps to reduce student financial burden, thereby creating a deeper connection between students and their universities</w:t>
      </w:r>
      <w:r w:rsidRPr="00FD66BD">
        <w:rPr>
          <w:rFonts w:ascii="Times New Roman" w:eastAsia="Book Antiqua" w:hAnsi="Times New Roman" w:cs="Times New Roman"/>
          <w:color w:val="000000"/>
          <w:sz w:val="24"/>
          <w:szCs w:val="24"/>
          <w:vertAlign w:val="superscript"/>
        </w:rPr>
        <w:footnoteReference w:id="14"/>
      </w:r>
      <w:r w:rsidR="00FD66BD" w:rsidRPr="00FD66BD">
        <w:rPr>
          <w:rFonts w:ascii="Times New Roman" w:eastAsia="Book Antiqua" w:hAnsi="Times New Roman" w:cs="Times New Roman"/>
          <w:color w:val="000000"/>
          <w:sz w:val="24"/>
          <w:szCs w:val="24"/>
          <w:vertAlign w:val="superscript"/>
        </w:rPr>
        <w:t>,</w:t>
      </w:r>
      <w:r w:rsidRPr="00FD66BD">
        <w:rPr>
          <w:rFonts w:ascii="Times New Roman" w:eastAsia="Book Antiqua" w:hAnsi="Times New Roman" w:cs="Times New Roman"/>
          <w:color w:val="000000"/>
          <w:sz w:val="24"/>
          <w:szCs w:val="24"/>
          <w:vertAlign w:val="superscript"/>
        </w:rPr>
        <w:footnoteReference w:id="15"/>
      </w:r>
      <w:r w:rsidR="00FD66BD" w:rsidRPr="00FD66BD">
        <w:rPr>
          <w:rFonts w:ascii="Times New Roman" w:hAnsi="Times New Roman" w:cs="Times New Roman"/>
          <w:vertAlign w:val="superscript"/>
        </w:rPr>
        <w:t>,</w:t>
      </w:r>
      <w:r w:rsidRPr="00FD66BD">
        <w:rPr>
          <w:rFonts w:ascii="Times New Roman" w:eastAsia="Book Antiqua" w:hAnsi="Times New Roman" w:cs="Times New Roman"/>
          <w:color w:val="000000"/>
          <w:sz w:val="24"/>
          <w:szCs w:val="24"/>
          <w:vertAlign w:val="superscript"/>
        </w:rPr>
        <w:footnoteReference w:id="16"/>
      </w:r>
      <w:r w:rsidR="789C3206" w:rsidRPr="789C3206">
        <w:rPr>
          <w:rFonts w:ascii="Times New Roman" w:eastAsia="Book Antiqua" w:hAnsi="Times New Roman" w:cs="Times New Roman"/>
          <w:color w:val="000000" w:themeColor="text1"/>
          <w:sz w:val="24"/>
          <w:szCs w:val="24"/>
        </w:rPr>
        <w:t>.</w:t>
      </w:r>
    </w:p>
    <w:p w14:paraId="14432468" w14:textId="7F547011" w:rsidR="00CE63A1" w:rsidRPr="00CE63A1" w:rsidRDefault="00CE63A1" w:rsidP="4974BB33">
      <w:pPr>
        <w:pBdr>
          <w:top w:val="nil"/>
          <w:left w:val="nil"/>
          <w:bottom w:val="nil"/>
          <w:right w:val="nil"/>
          <w:between w:val="nil"/>
        </w:pBdr>
        <w:spacing w:after="0" w:line="240" w:lineRule="auto"/>
        <w:ind w:firstLine="720"/>
        <w:rPr>
          <w:rFonts w:ascii="Times New Roman" w:eastAsia="Book Antiqua" w:hAnsi="Times New Roman" w:cs="Times New Roman"/>
          <w:color w:val="000000"/>
          <w:sz w:val="24"/>
          <w:szCs w:val="24"/>
        </w:rPr>
      </w:pPr>
      <w:r w:rsidRPr="00CE63A1">
        <w:rPr>
          <w:rFonts w:ascii="Times New Roman" w:eastAsia="Book Antiqua" w:hAnsi="Times New Roman" w:cs="Times New Roman"/>
          <w:color w:val="000000"/>
          <w:sz w:val="24"/>
          <w:szCs w:val="24"/>
        </w:rPr>
        <w:t xml:space="preserve">Even when null results are returned regarding student performance, researchers conclude that in the worst-cast scenario, OER </w:t>
      </w:r>
      <w:r w:rsidR="005E3CF8">
        <w:rPr>
          <w:rFonts w:ascii="Times New Roman" w:eastAsia="Book Antiqua" w:hAnsi="Times New Roman" w:cs="Times New Roman"/>
          <w:color w:val="000000"/>
          <w:sz w:val="24"/>
          <w:szCs w:val="24"/>
        </w:rPr>
        <w:t xml:space="preserve">materials </w:t>
      </w:r>
      <w:r w:rsidRPr="00CE63A1">
        <w:rPr>
          <w:rFonts w:ascii="Times New Roman" w:eastAsia="Book Antiqua" w:hAnsi="Times New Roman" w:cs="Times New Roman"/>
          <w:color w:val="000000"/>
          <w:sz w:val="24"/>
          <w:szCs w:val="24"/>
        </w:rPr>
        <w:t>offer the same learning outcomes as traditional textbooks while having the tangible benefit to students of saving them money</w:t>
      </w:r>
      <w:r w:rsidRPr="00CE63A1">
        <w:rPr>
          <w:rFonts w:ascii="Times New Roman" w:eastAsia="Book Antiqua" w:hAnsi="Times New Roman" w:cs="Times New Roman"/>
          <w:color w:val="000000"/>
          <w:sz w:val="24"/>
          <w:szCs w:val="24"/>
          <w:vertAlign w:val="superscript"/>
        </w:rPr>
        <w:footnoteReference w:id="17"/>
      </w:r>
      <w:r w:rsidRPr="00CE63A1">
        <w:rPr>
          <w:rFonts w:ascii="Times New Roman" w:eastAsia="Book Antiqua" w:hAnsi="Times New Roman" w:cs="Times New Roman"/>
          <w:color w:val="000000"/>
          <w:sz w:val="24"/>
          <w:szCs w:val="24"/>
          <w:vertAlign w:val="superscript"/>
        </w:rPr>
        <w:footnoteReference w:id="18"/>
      </w:r>
      <w:r w:rsidRPr="00CE63A1">
        <w:rPr>
          <w:rFonts w:ascii="Times New Roman" w:eastAsia="Book Antiqua" w:hAnsi="Times New Roman" w:cs="Times New Roman"/>
          <w:color w:val="000000"/>
          <w:sz w:val="24"/>
          <w:szCs w:val="24"/>
        </w:rPr>
        <w:t>. Johnson et. al (2022)</w:t>
      </w:r>
      <w:r w:rsidR="00FA6E0C">
        <w:rPr>
          <w:rFonts w:ascii="Times New Roman" w:eastAsia="Book Antiqua" w:hAnsi="Times New Roman" w:cs="Times New Roman"/>
          <w:color w:val="000000"/>
          <w:sz w:val="24"/>
          <w:szCs w:val="24"/>
        </w:rPr>
        <w:t xml:space="preserve"> </w:t>
      </w:r>
      <w:r w:rsidRPr="00CE63A1">
        <w:rPr>
          <w:rFonts w:ascii="Times New Roman" w:eastAsia="Book Antiqua" w:hAnsi="Times New Roman" w:cs="Times New Roman"/>
          <w:color w:val="000000"/>
          <w:sz w:val="24"/>
          <w:szCs w:val="24"/>
        </w:rPr>
        <w:t>write that</w:t>
      </w:r>
      <w:r w:rsidR="00923FBE">
        <w:rPr>
          <w:rFonts w:ascii="Times New Roman" w:eastAsia="Book Antiqua" w:hAnsi="Times New Roman" w:cs="Times New Roman"/>
          <w:color w:val="000000"/>
          <w:sz w:val="24"/>
          <w:szCs w:val="24"/>
        </w:rPr>
        <w:t>,</w:t>
      </w:r>
      <w:r w:rsidRPr="00CE63A1">
        <w:rPr>
          <w:rFonts w:ascii="Times New Roman" w:eastAsia="Book Antiqua" w:hAnsi="Times New Roman" w:cs="Times New Roman"/>
          <w:color w:val="000000"/>
          <w:sz w:val="24"/>
          <w:szCs w:val="24"/>
        </w:rPr>
        <w:t xml:space="preserve"> although the first results of assessment of the OER program at two Georgia Universities showed no significant improvement in grades nor </w:t>
      </w:r>
      <w:r w:rsidR="008178AD">
        <w:rPr>
          <w:rFonts w:ascii="Times New Roman" w:eastAsia="Book Antiqua" w:hAnsi="Times New Roman" w:cs="Times New Roman"/>
          <w:color w:val="000000"/>
          <w:sz w:val="24"/>
          <w:szCs w:val="24"/>
        </w:rPr>
        <w:t xml:space="preserve">a </w:t>
      </w:r>
      <w:r w:rsidRPr="00CE63A1">
        <w:rPr>
          <w:rFonts w:ascii="Times New Roman" w:eastAsia="Book Antiqua" w:hAnsi="Times New Roman" w:cs="Times New Roman"/>
          <w:color w:val="000000"/>
          <w:sz w:val="24"/>
          <w:szCs w:val="24"/>
        </w:rPr>
        <w:t>decrease in DFW rates, students in the studied class were</w:t>
      </w:r>
      <w:r w:rsidR="00DB3B08">
        <w:rPr>
          <w:rFonts w:ascii="Times New Roman" w:eastAsia="Book Antiqua" w:hAnsi="Times New Roman" w:cs="Times New Roman"/>
          <w:color w:val="000000"/>
          <w:sz w:val="24"/>
          <w:szCs w:val="24"/>
        </w:rPr>
        <w:t xml:space="preserve"> still</w:t>
      </w:r>
      <w:r w:rsidRPr="00CE63A1">
        <w:rPr>
          <w:rFonts w:ascii="Times New Roman" w:eastAsia="Book Antiqua" w:hAnsi="Times New Roman" w:cs="Times New Roman"/>
          <w:color w:val="000000"/>
          <w:sz w:val="24"/>
          <w:szCs w:val="24"/>
        </w:rPr>
        <w:t xml:space="preserve"> relieved of the burden of purchasing a $136 textbook</w:t>
      </w:r>
      <w:r w:rsidRPr="00CE63A1">
        <w:rPr>
          <w:rFonts w:ascii="Times New Roman" w:eastAsia="Book Antiqua" w:hAnsi="Times New Roman" w:cs="Times New Roman"/>
          <w:color w:val="000000"/>
          <w:sz w:val="24"/>
          <w:szCs w:val="24"/>
          <w:vertAlign w:val="superscript"/>
        </w:rPr>
        <w:footnoteReference w:id="19"/>
      </w:r>
      <w:r w:rsidRPr="00CE63A1">
        <w:rPr>
          <w:rFonts w:ascii="Times New Roman" w:eastAsia="Book Antiqua" w:hAnsi="Times New Roman" w:cs="Times New Roman"/>
          <w:color w:val="000000"/>
          <w:sz w:val="24"/>
          <w:szCs w:val="24"/>
        </w:rPr>
        <w:t>.</w:t>
      </w:r>
    </w:p>
    <w:p w14:paraId="6B6E2EE3" w14:textId="77777777" w:rsidR="00D854D4" w:rsidRDefault="00D854D4" w:rsidP="00377E55">
      <w:pPr>
        <w:pBdr>
          <w:top w:val="nil"/>
          <w:left w:val="nil"/>
          <w:bottom w:val="nil"/>
          <w:right w:val="nil"/>
          <w:between w:val="nil"/>
        </w:pBdr>
        <w:spacing w:after="0" w:line="240" w:lineRule="auto"/>
        <w:rPr>
          <w:rFonts w:ascii="Times New Roman" w:eastAsia="Book Antiqua" w:hAnsi="Times New Roman" w:cs="Times New Roman"/>
          <w:b/>
          <w:color w:val="000000"/>
          <w:sz w:val="24"/>
          <w:szCs w:val="24"/>
        </w:rPr>
      </w:pPr>
    </w:p>
    <w:p w14:paraId="359F7A26" w14:textId="1ED0ED46" w:rsidR="004115C8" w:rsidRPr="00E115FA" w:rsidRDefault="00D854D4" w:rsidP="00E115FA">
      <w:pPr>
        <w:spacing w:after="0" w:line="240" w:lineRule="auto"/>
        <w:contextualSpacing/>
        <w:rPr>
          <w:rFonts w:ascii="Times New Roman" w:eastAsia="Calibri" w:hAnsi="Times New Roman" w:cs="Times New Roman"/>
          <w:b/>
          <w:bCs/>
          <w:color w:val="000000" w:themeColor="text1"/>
          <w:sz w:val="24"/>
          <w:szCs w:val="24"/>
        </w:rPr>
      </w:pPr>
      <w:r w:rsidRPr="00E10DF5">
        <w:rPr>
          <w:rFonts w:ascii="Times New Roman" w:eastAsia="Calibri" w:hAnsi="Times New Roman" w:cs="Times New Roman"/>
          <w:b/>
          <w:bCs/>
          <w:color w:val="000000" w:themeColor="text1"/>
          <w:sz w:val="24"/>
          <w:szCs w:val="24"/>
        </w:rPr>
        <w:lastRenderedPageBreak/>
        <w:t xml:space="preserve">History of OER </w:t>
      </w:r>
      <w:r w:rsidR="00273FBD">
        <w:rPr>
          <w:rFonts w:ascii="Times New Roman" w:eastAsia="Calibri" w:hAnsi="Times New Roman" w:cs="Times New Roman"/>
          <w:b/>
          <w:bCs/>
          <w:color w:val="000000" w:themeColor="text1"/>
          <w:sz w:val="24"/>
          <w:szCs w:val="24"/>
        </w:rPr>
        <w:t>and Open Nebraska</w:t>
      </w:r>
      <w:r w:rsidR="00944E2F">
        <w:rPr>
          <w:rFonts w:ascii="Times New Roman" w:eastAsia="Calibri" w:hAnsi="Times New Roman" w:cs="Times New Roman"/>
          <w:b/>
          <w:bCs/>
          <w:color w:val="000000" w:themeColor="text1"/>
          <w:sz w:val="24"/>
          <w:szCs w:val="24"/>
        </w:rPr>
        <w:t xml:space="preserve"> (ONE)</w:t>
      </w:r>
      <w:r w:rsidR="00273FBD">
        <w:rPr>
          <w:rFonts w:ascii="Times New Roman" w:eastAsia="Calibri" w:hAnsi="Times New Roman" w:cs="Times New Roman"/>
          <w:b/>
          <w:bCs/>
          <w:color w:val="000000" w:themeColor="text1"/>
          <w:sz w:val="24"/>
          <w:szCs w:val="24"/>
        </w:rPr>
        <w:t xml:space="preserve"> at NU</w:t>
      </w:r>
    </w:p>
    <w:p w14:paraId="2FFF0BE8" w14:textId="77777777" w:rsidR="00C53424" w:rsidRDefault="00C53424" w:rsidP="00C53424">
      <w:pPr>
        <w:pStyle w:val="NoSpacing"/>
        <w:rPr>
          <w:rFonts w:ascii="Times New Roman" w:hAnsi="Times New Roman" w:cs="Times New Roman"/>
          <w:sz w:val="24"/>
          <w:szCs w:val="24"/>
        </w:rPr>
      </w:pPr>
    </w:p>
    <w:p w14:paraId="305EC195" w14:textId="50859702" w:rsidR="2735D2A6" w:rsidRDefault="2735D2A6" w:rsidP="00C53424">
      <w:pPr>
        <w:pStyle w:val="NoSpacing"/>
        <w:rPr>
          <w:rFonts w:ascii="Times New Roman" w:hAnsi="Times New Roman" w:cs="Times New Roman"/>
          <w:sz w:val="24"/>
          <w:szCs w:val="24"/>
        </w:rPr>
      </w:pPr>
      <w:r w:rsidRPr="2735D2A6">
        <w:rPr>
          <w:rFonts w:ascii="Times New Roman" w:hAnsi="Times New Roman" w:cs="Times New Roman"/>
          <w:sz w:val="24"/>
          <w:szCs w:val="24"/>
        </w:rPr>
        <w:t>At the January 9, 2015</w:t>
      </w:r>
      <w:r w:rsidR="00521FBA">
        <w:rPr>
          <w:rFonts w:ascii="Times New Roman" w:hAnsi="Times New Roman" w:cs="Times New Roman"/>
          <w:sz w:val="24"/>
          <w:szCs w:val="24"/>
        </w:rPr>
        <w:t>,</w:t>
      </w:r>
      <w:r w:rsidRPr="2735D2A6">
        <w:rPr>
          <w:rFonts w:ascii="Times New Roman" w:hAnsi="Times New Roman" w:cs="Times New Roman"/>
          <w:sz w:val="24"/>
          <w:szCs w:val="24"/>
        </w:rPr>
        <w:t xml:space="preserve"> meeting of the NU Board of Regents, NU Provost Dr. Susan Fritz approached the Chief Academic Officers on each NU campus about an initiative to reduce textbook costs to students, calling </w:t>
      </w:r>
      <w:r w:rsidR="00521FBA">
        <w:rPr>
          <w:rFonts w:ascii="Times New Roman" w:hAnsi="Times New Roman" w:cs="Times New Roman"/>
          <w:sz w:val="24"/>
          <w:szCs w:val="24"/>
        </w:rPr>
        <w:t>it</w:t>
      </w:r>
      <w:r w:rsidRPr="2735D2A6">
        <w:rPr>
          <w:rFonts w:ascii="Times New Roman" w:hAnsi="Times New Roman" w:cs="Times New Roman"/>
          <w:sz w:val="24"/>
          <w:szCs w:val="24"/>
        </w:rPr>
        <w:t xml:space="preserve"> Open Access Textbooks (OAT). In less than 24 hours, the inaugural OAT committee on the Kearney campus was created, consisting of Jane Petersen (IT), Dr. Joe Springer (Biology), Dr. Kimberly Carlson (Biology), and</w:t>
      </w:r>
      <w:r w:rsidR="002E7CFC" w:rsidRPr="2735D2A6">
        <w:rPr>
          <w:rFonts w:ascii="Times New Roman" w:hAnsi="Times New Roman" w:cs="Times New Roman"/>
          <w:sz w:val="24"/>
          <w:szCs w:val="24"/>
        </w:rPr>
        <w:t xml:space="preserve"> </w:t>
      </w:r>
      <w:r w:rsidR="002E7CFC">
        <w:rPr>
          <w:rFonts w:ascii="Times New Roman" w:hAnsi="Times New Roman" w:cs="Times New Roman"/>
          <w:sz w:val="24"/>
          <w:szCs w:val="24"/>
        </w:rPr>
        <w:t>B</w:t>
      </w:r>
      <w:r w:rsidRPr="2735D2A6">
        <w:rPr>
          <w:rFonts w:ascii="Times New Roman" w:hAnsi="Times New Roman" w:cs="Times New Roman"/>
          <w:sz w:val="24"/>
          <w:szCs w:val="24"/>
        </w:rPr>
        <w:t xml:space="preserve">etty Jacques (Biology). This group wrote a proposal in which they focused on converting classes that had large enrollments, high textbook costs, multiple sections, multiple teachers, and a presence across all four colleges at UNK. On January 19, the first $50,000 Kelly </w:t>
      </w:r>
      <w:r w:rsidR="00E62A8F">
        <w:rPr>
          <w:rFonts w:ascii="Times New Roman" w:hAnsi="Times New Roman" w:cs="Times New Roman"/>
          <w:sz w:val="24"/>
          <w:szCs w:val="24"/>
        </w:rPr>
        <w:t>Fund</w:t>
      </w:r>
      <w:r w:rsidR="002E7CFC">
        <w:rPr>
          <w:rFonts w:ascii="Times New Roman" w:hAnsi="Times New Roman" w:cs="Times New Roman"/>
          <w:sz w:val="24"/>
          <w:szCs w:val="24"/>
        </w:rPr>
        <w:t>s</w:t>
      </w:r>
      <w:r w:rsidR="002E7CFC">
        <w:rPr>
          <w:rStyle w:val="FootnoteReference"/>
          <w:rFonts w:ascii="Times New Roman" w:hAnsi="Times New Roman" w:cs="Times New Roman"/>
          <w:sz w:val="24"/>
          <w:szCs w:val="24"/>
        </w:rPr>
        <w:footnoteReference w:id="20"/>
      </w:r>
      <w:r w:rsidRPr="2735D2A6">
        <w:rPr>
          <w:rFonts w:ascii="Times New Roman" w:hAnsi="Times New Roman" w:cs="Times New Roman"/>
          <w:sz w:val="24"/>
          <w:szCs w:val="24"/>
        </w:rPr>
        <w:t xml:space="preserve"> grant for OAT/OER was awarded</w:t>
      </w:r>
      <w:r w:rsidR="00E62A8F">
        <w:rPr>
          <w:rFonts w:ascii="Times New Roman" w:hAnsi="Times New Roman" w:cs="Times New Roman"/>
          <w:sz w:val="24"/>
          <w:szCs w:val="24"/>
        </w:rPr>
        <w:t xml:space="preserve">. </w:t>
      </w:r>
      <w:r w:rsidRPr="2735D2A6">
        <w:rPr>
          <w:rFonts w:ascii="Times New Roman" w:hAnsi="Times New Roman" w:cs="Times New Roman"/>
          <w:sz w:val="24"/>
          <w:szCs w:val="24"/>
        </w:rPr>
        <w:t>This proposal outlined two major intended goals: 1) decrease the cost of course materials and 2) increase learning outcomes. Four courses across three of the UNK colleges were converted to a $0 textbook cost</w:t>
      </w:r>
      <w:r w:rsidR="001C2D4C">
        <w:rPr>
          <w:rFonts w:ascii="Times New Roman" w:hAnsi="Times New Roman" w:cs="Times New Roman"/>
          <w:sz w:val="24"/>
          <w:szCs w:val="24"/>
        </w:rPr>
        <w:t xml:space="preserve"> </w:t>
      </w:r>
      <w:r w:rsidRPr="2735D2A6">
        <w:rPr>
          <w:rFonts w:ascii="Times New Roman" w:hAnsi="Times New Roman" w:cs="Times New Roman"/>
          <w:sz w:val="24"/>
          <w:szCs w:val="24"/>
        </w:rPr>
        <w:t>course</w:t>
      </w:r>
      <w:r w:rsidR="001C2D4C">
        <w:rPr>
          <w:rFonts w:ascii="Times New Roman" w:hAnsi="Times New Roman" w:cs="Times New Roman"/>
          <w:sz w:val="24"/>
          <w:szCs w:val="24"/>
        </w:rPr>
        <w:t xml:space="preserve"> and they </w:t>
      </w:r>
      <w:r w:rsidRPr="2735D2A6">
        <w:rPr>
          <w:rFonts w:ascii="Times New Roman" w:hAnsi="Times New Roman" w:cs="Times New Roman"/>
          <w:sz w:val="24"/>
          <w:szCs w:val="24"/>
        </w:rPr>
        <w:t xml:space="preserve">remain OER/no cost to this day. In late 2015, </w:t>
      </w:r>
      <w:r w:rsidR="001C2D4C">
        <w:rPr>
          <w:rFonts w:ascii="Times New Roman" w:hAnsi="Times New Roman" w:cs="Times New Roman"/>
          <w:sz w:val="24"/>
          <w:szCs w:val="24"/>
        </w:rPr>
        <w:t>t</w:t>
      </w:r>
      <w:r w:rsidRPr="2735D2A6">
        <w:rPr>
          <w:rFonts w:ascii="Times New Roman" w:hAnsi="Times New Roman" w:cs="Times New Roman"/>
          <w:sz w:val="24"/>
          <w:szCs w:val="24"/>
        </w:rPr>
        <w:t>he UNK OAT committee added Rochelle Reeves, UNK OER librarian, to the committee, realizing the overwhelming importance of library resources in the OAT process. Since 2015, UNK has awarded 91 faculty development awards to convert their classes into OAT/OER.</w:t>
      </w:r>
    </w:p>
    <w:p w14:paraId="0961B060" w14:textId="7AD7B5C6" w:rsidR="00E115FA" w:rsidRPr="00E115FA" w:rsidRDefault="00E115FA" w:rsidP="00E115FA">
      <w:pPr>
        <w:pStyle w:val="NoSpacing"/>
        <w:ind w:firstLine="720"/>
        <w:rPr>
          <w:rFonts w:ascii="Times New Roman" w:hAnsi="Times New Roman" w:cs="Times New Roman"/>
          <w:sz w:val="24"/>
          <w:szCs w:val="24"/>
        </w:rPr>
      </w:pPr>
      <w:r w:rsidRPr="00E115FA">
        <w:rPr>
          <w:rFonts w:ascii="Times New Roman" w:hAnsi="Times New Roman" w:cs="Times New Roman"/>
          <w:sz w:val="24"/>
          <w:szCs w:val="24"/>
        </w:rPr>
        <w:t xml:space="preserve">In 2018, </w:t>
      </w:r>
      <w:r w:rsidR="00DB0205">
        <w:rPr>
          <w:rFonts w:ascii="Times New Roman" w:hAnsi="Times New Roman" w:cs="Times New Roman"/>
          <w:sz w:val="24"/>
          <w:szCs w:val="24"/>
        </w:rPr>
        <w:t>faculty and staff from UNK, UNL, and UNO</w:t>
      </w:r>
      <w:r w:rsidRPr="00E115FA">
        <w:rPr>
          <w:rFonts w:ascii="Times New Roman" w:hAnsi="Times New Roman" w:cs="Times New Roman"/>
          <w:sz w:val="24"/>
          <w:szCs w:val="24"/>
        </w:rPr>
        <w:t xml:space="preserve"> </w:t>
      </w:r>
      <w:r w:rsidR="00DB0205">
        <w:rPr>
          <w:rFonts w:ascii="Times New Roman" w:hAnsi="Times New Roman" w:cs="Times New Roman"/>
          <w:sz w:val="24"/>
          <w:szCs w:val="24"/>
        </w:rPr>
        <w:t xml:space="preserve">formalized </w:t>
      </w:r>
      <w:r w:rsidR="00D20432">
        <w:rPr>
          <w:rFonts w:ascii="Times New Roman" w:hAnsi="Times New Roman" w:cs="Times New Roman"/>
          <w:sz w:val="24"/>
          <w:szCs w:val="24"/>
        </w:rPr>
        <w:t>a group to discuss and promote open educational materials,</w:t>
      </w:r>
      <w:r w:rsidR="006D4D6B">
        <w:rPr>
          <w:rFonts w:ascii="Times New Roman" w:hAnsi="Times New Roman" w:cs="Times New Roman"/>
          <w:sz w:val="24"/>
          <w:szCs w:val="24"/>
        </w:rPr>
        <w:t xml:space="preserve"> with a name change </w:t>
      </w:r>
      <w:r w:rsidRPr="00E115FA">
        <w:rPr>
          <w:rFonts w:ascii="Times New Roman" w:hAnsi="Times New Roman" w:cs="Times New Roman"/>
          <w:sz w:val="24"/>
          <w:szCs w:val="24"/>
        </w:rPr>
        <w:t>from OAT</w:t>
      </w:r>
      <w:r w:rsidR="002E085A">
        <w:rPr>
          <w:rFonts w:ascii="Times New Roman" w:hAnsi="Times New Roman" w:cs="Times New Roman"/>
          <w:sz w:val="24"/>
          <w:szCs w:val="24"/>
        </w:rPr>
        <w:t xml:space="preserve"> </w:t>
      </w:r>
      <w:r w:rsidRPr="00E115FA">
        <w:rPr>
          <w:rFonts w:ascii="Times New Roman" w:hAnsi="Times New Roman" w:cs="Times New Roman"/>
          <w:sz w:val="24"/>
          <w:szCs w:val="24"/>
        </w:rPr>
        <w:t xml:space="preserve">to OER to be more consistent with </w:t>
      </w:r>
      <w:r w:rsidR="006D4D6B">
        <w:rPr>
          <w:rFonts w:ascii="Times New Roman" w:hAnsi="Times New Roman" w:cs="Times New Roman"/>
          <w:sz w:val="24"/>
          <w:szCs w:val="24"/>
        </w:rPr>
        <w:t>n</w:t>
      </w:r>
      <w:r w:rsidRPr="00E115FA">
        <w:rPr>
          <w:rFonts w:ascii="Times New Roman" w:hAnsi="Times New Roman" w:cs="Times New Roman"/>
          <w:sz w:val="24"/>
          <w:szCs w:val="24"/>
        </w:rPr>
        <w:t xml:space="preserve">ational trends. </w:t>
      </w:r>
      <w:r w:rsidR="0085234D">
        <w:rPr>
          <w:rFonts w:ascii="Times New Roman" w:hAnsi="Times New Roman" w:cs="Times New Roman"/>
          <w:sz w:val="24"/>
          <w:szCs w:val="24"/>
        </w:rPr>
        <w:t xml:space="preserve">Concurrently, </w:t>
      </w:r>
      <w:r w:rsidRPr="00E115FA">
        <w:rPr>
          <w:rFonts w:ascii="Times New Roman" w:hAnsi="Times New Roman" w:cs="Times New Roman"/>
          <w:sz w:val="24"/>
          <w:szCs w:val="24"/>
        </w:rPr>
        <w:t xml:space="preserve">UNL and UNO were awarded Kelly </w:t>
      </w:r>
      <w:r w:rsidR="00BF7348">
        <w:rPr>
          <w:rFonts w:ascii="Times New Roman" w:hAnsi="Times New Roman" w:cs="Times New Roman"/>
          <w:sz w:val="24"/>
          <w:szCs w:val="24"/>
        </w:rPr>
        <w:t>F</w:t>
      </w:r>
      <w:r w:rsidRPr="00E115FA">
        <w:rPr>
          <w:rFonts w:ascii="Times New Roman" w:hAnsi="Times New Roman" w:cs="Times New Roman"/>
          <w:sz w:val="24"/>
          <w:szCs w:val="24"/>
        </w:rPr>
        <w:t>unds</w:t>
      </w:r>
      <w:r w:rsidR="00BF7348">
        <w:rPr>
          <w:rFonts w:ascii="Times New Roman" w:hAnsi="Times New Roman" w:cs="Times New Roman"/>
          <w:sz w:val="24"/>
          <w:szCs w:val="24"/>
        </w:rPr>
        <w:t xml:space="preserve"> grants</w:t>
      </w:r>
      <w:r w:rsidRPr="00E115FA">
        <w:rPr>
          <w:rFonts w:ascii="Times New Roman" w:hAnsi="Times New Roman" w:cs="Times New Roman"/>
          <w:sz w:val="24"/>
          <w:szCs w:val="24"/>
        </w:rPr>
        <w:t xml:space="preserve"> to support their OER initiatives. In 2019, UNL and UNO offered their first grants to faculty to convert their classes to OER. </w:t>
      </w:r>
      <w:r w:rsidR="00ED014C">
        <w:rPr>
          <w:rFonts w:ascii="Times New Roman" w:hAnsi="Times New Roman" w:cs="Times New Roman"/>
          <w:sz w:val="24"/>
          <w:szCs w:val="24"/>
        </w:rPr>
        <w:t xml:space="preserve">Since then, </w:t>
      </w:r>
      <w:r w:rsidR="00ED014C" w:rsidRPr="00ED014C">
        <w:rPr>
          <w:rFonts w:ascii="Times New Roman" w:hAnsi="Times New Roman" w:cs="Times New Roman"/>
          <w:sz w:val="24"/>
          <w:szCs w:val="24"/>
        </w:rPr>
        <w:t>Criss Library</w:t>
      </w:r>
      <w:r w:rsidR="00ED014C">
        <w:rPr>
          <w:rFonts w:ascii="Times New Roman" w:hAnsi="Times New Roman" w:cs="Times New Roman"/>
          <w:sz w:val="24"/>
          <w:szCs w:val="24"/>
        </w:rPr>
        <w:t xml:space="preserve"> at UNO</w:t>
      </w:r>
      <w:r w:rsidR="00ED014C" w:rsidRPr="00ED014C">
        <w:rPr>
          <w:rFonts w:ascii="Times New Roman" w:hAnsi="Times New Roman" w:cs="Times New Roman"/>
          <w:sz w:val="24"/>
          <w:szCs w:val="24"/>
        </w:rPr>
        <w:t xml:space="preserve"> has awarded 62 Affordable Content Grants, which have funded conversions ranging in size from one or two sections to high enrollment courses such as Fundamentals of Public Speaking, which offers over 100 sections per year. Other high-impact projects have been cooperatively funded with Digital Learning and General Education and Dual Enrollment, such as all sections of Composition II and all sections of Intro to Astronomy. The Office of Digital Learning, before folding their OER initiatives into those </w:t>
      </w:r>
      <w:r w:rsidR="00ED014C">
        <w:rPr>
          <w:rFonts w:ascii="Times New Roman" w:hAnsi="Times New Roman" w:cs="Times New Roman"/>
          <w:sz w:val="24"/>
          <w:szCs w:val="24"/>
        </w:rPr>
        <w:t>from</w:t>
      </w:r>
      <w:r w:rsidR="00ED014C" w:rsidRPr="00ED014C">
        <w:rPr>
          <w:rFonts w:ascii="Times New Roman" w:hAnsi="Times New Roman" w:cs="Times New Roman"/>
          <w:sz w:val="24"/>
          <w:szCs w:val="24"/>
        </w:rPr>
        <w:t xml:space="preserve"> the library, </w:t>
      </w:r>
      <w:r w:rsidR="00CE2758">
        <w:rPr>
          <w:rFonts w:ascii="Times New Roman" w:hAnsi="Times New Roman" w:cs="Times New Roman"/>
          <w:sz w:val="24"/>
          <w:szCs w:val="24"/>
        </w:rPr>
        <w:t xml:space="preserve">separately </w:t>
      </w:r>
      <w:r w:rsidR="00ED014C" w:rsidRPr="00ED014C">
        <w:rPr>
          <w:rFonts w:ascii="Times New Roman" w:hAnsi="Times New Roman" w:cs="Times New Roman"/>
          <w:sz w:val="24"/>
          <w:szCs w:val="24"/>
        </w:rPr>
        <w:t>awarded 57 grants as part of their development work.</w:t>
      </w:r>
      <w:r w:rsidR="00ED014C">
        <w:rPr>
          <w:rFonts w:ascii="Times New Roman" w:hAnsi="Times New Roman" w:cs="Times New Roman"/>
          <w:sz w:val="24"/>
          <w:szCs w:val="24"/>
        </w:rPr>
        <w:t xml:space="preserve"> </w:t>
      </w:r>
      <w:r w:rsidRPr="00E115FA">
        <w:rPr>
          <w:rFonts w:ascii="Times New Roman" w:hAnsi="Times New Roman" w:cs="Times New Roman"/>
          <w:sz w:val="24"/>
          <w:szCs w:val="24"/>
        </w:rPr>
        <w:t xml:space="preserve">In 2020, UNMC offered its first courses as OER.  </w:t>
      </w:r>
    </w:p>
    <w:p w14:paraId="6ACD8CB8" w14:textId="10691482" w:rsidR="008C5DE8" w:rsidRDefault="789C3206" w:rsidP="00435FFD">
      <w:pPr>
        <w:pStyle w:val="NoSpacing"/>
        <w:ind w:firstLine="720"/>
        <w:rPr>
          <w:rFonts w:ascii="Times New Roman" w:hAnsi="Times New Roman" w:cs="Times New Roman"/>
          <w:sz w:val="24"/>
          <w:szCs w:val="24"/>
        </w:rPr>
      </w:pPr>
      <w:r w:rsidRPr="789C3206">
        <w:rPr>
          <w:rFonts w:ascii="Times New Roman" w:hAnsi="Times New Roman" w:cs="Times New Roman"/>
          <w:sz w:val="24"/>
          <w:szCs w:val="24"/>
        </w:rPr>
        <w:t xml:space="preserve">In 2021, the NU Student Regents unified the </w:t>
      </w:r>
      <w:r w:rsidR="00A00DB1">
        <w:rPr>
          <w:rFonts w:ascii="Times New Roman" w:hAnsi="Times New Roman" w:cs="Times New Roman"/>
          <w:sz w:val="24"/>
          <w:szCs w:val="24"/>
        </w:rPr>
        <w:t xml:space="preserve">OER program </w:t>
      </w:r>
      <w:r w:rsidRPr="789C3206">
        <w:rPr>
          <w:rFonts w:ascii="Times New Roman" w:hAnsi="Times New Roman" w:cs="Times New Roman"/>
          <w:sz w:val="24"/>
          <w:szCs w:val="24"/>
        </w:rPr>
        <w:t>name</w:t>
      </w:r>
      <w:r w:rsidR="00A00DB1">
        <w:rPr>
          <w:rFonts w:ascii="Times New Roman" w:hAnsi="Times New Roman" w:cs="Times New Roman"/>
          <w:sz w:val="24"/>
          <w:szCs w:val="24"/>
        </w:rPr>
        <w:t xml:space="preserve"> across the NU System </w:t>
      </w:r>
      <w:r w:rsidRPr="789C3206">
        <w:rPr>
          <w:rFonts w:ascii="Times New Roman" w:hAnsi="Times New Roman" w:cs="Times New Roman"/>
          <w:sz w:val="24"/>
          <w:szCs w:val="24"/>
        </w:rPr>
        <w:t>to be Open Nebraska (ONE). This term identifies free or reduced textbooks costs for our university students and replaces the term OER in the NU System. There were three levels of classification: 1) No Cost Materials (NCM) – digital course materials that are incorporated into Canvas at no additional cost to the student with no book purchase required; 2) Low</w:t>
      </w:r>
      <w:r w:rsidR="00DB1ECA">
        <w:rPr>
          <w:rFonts w:ascii="Times New Roman" w:hAnsi="Times New Roman" w:cs="Times New Roman"/>
          <w:sz w:val="24"/>
          <w:szCs w:val="24"/>
        </w:rPr>
        <w:t xml:space="preserve"> </w:t>
      </w:r>
      <w:r w:rsidRPr="789C3206">
        <w:rPr>
          <w:rFonts w:ascii="Times New Roman" w:hAnsi="Times New Roman" w:cs="Times New Roman"/>
          <w:sz w:val="24"/>
          <w:szCs w:val="24"/>
        </w:rPr>
        <w:t>Cost Materials (LCM) – digital course materials that are incorporated into Canvas and cost students less than $40 with no book purchase required; and 3) Low</w:t>
      </w:r>
      <w:r w:rsidR="00DB1ECA">
        <w:rPr>
          <w:rFonts w:ascii="Times New Roman" w:hAnsi="Times New Roman" w:cs="Times New Roman"/>
          <w:sz w:val="24"/>
          <w:szCs w:val="24"/>
        </w:rPr>
        <w:t xml:space="preserve"> </w:t>
      </w:r>
      <w:r w:rsidRPr="789C3206">
        <w:rPr>
          <w:rFonts w:ascii="Times New Roman" w:hAnsi="Times New Roman" w:cs="Times New Roman"/>
          <w:sz w:val="24"/>
          <w:szCs w:val="24"/>
        </w:rPr>
        <w:t>Cost eBook (LCE) – a reduced-cost e</w:t>
      </w:r>
      <w:r w:rsidR="00DB1ECA">
        <w:rPr>
          <w:rFonts w:ascii="Times New Roman" w:hAnsi="Times New Roman" w:cs="Times New Roman"/>
          <w:sz w:val="24"/>
          <w:szCs w:val="24"/>
        </w:rPr>
        <w:t xml:space="preserve">lectronic book </w:t>
      </w:r>
      <w:r w:rsidRPr="789C3206">
        <w:rPr>
          <w:rFonts w:ascii="Times New Roman" w:hAnsi="Times New Roman" w:cs="Times New Roman"/>
          <w:sz w:val="24"/>
          <w:szCs w:val="24"/>
        </w:rPr>
        <w:t>purchased through the campus bookstore that costs less than $40. In the Spring of 2022, UNK did a soft rollout of marking classes in the schedule as either ONE-NCM, ONE-LCM, or ONE-LCE. UNL</w:t>
      </w:r>
      <w:r w:rsidR="00DB1ECA">
        <w:rPr>
          <w:rFonts w:ascii="Times New Roman" w:hAnsi="Times New Roman" w:cs="Times New Roman"/>
          <w:sz w:val="24"/>
          <w:szCs w:val="24"/>
        </w:rPr>
        <w:t xml:space="preserve"> and UNO</w:t>
      </w:r>
      <w:r w:rsidRPr="789C3206">
        <w:rPr>
          <w:rFonts w:ascii="Times New Roman" w:hAnsi="Times New Roman" w:cs="Times New Roman"/>
          <w:sz w:val="24"/>
          <w:szCs w:val="24"/>
        </w:rPr>
        <w:t xml:space="preserve"> have since started marking their classes with the Open Nebraska designation.</w:t>
      </w:r>
    </w:p>
    <w:p w14:paraId="527A6C8F" w14:textId="60040C27" w:rsidR="00E115FA" w:rsidRDefault="009E056F" w:rsidP="008C5DE8">
      <w:pPr>
        <w:pStyle w:val="NoSpacing"/>
        <w:ind w:firstLine="720"/>
        <w:rPr>
          <w:rFonts w:ascii="Times New Roman" w:hAnsi="Times New Roman" w:cs="Times New Roman"/>
          <w:sz w:val="24"/>
          <w:szCs w:val="24"/>
        </w:rPr>
      </w:pPr>
      <w:r>
        <w:rPr>
          <w:rFonts w:ascii="Times New Roman" w:hAnsi="Times New Roman" w:cs="Times New Roman"/>
          <w:sz w:val="24"/>
          <w:szCs w:val="24"/>
        </w:rPr>
        <w:t>Near the end of the Spring 2023</w:t>
      </w:r>
      <w:r w:rsidR="789C3206" w:rsidRPr="789C3206">
        <w:rPr>
          <w:rFonts w:ascii="Times New Roman" w:hAnsi="Times New Roman" w:cs="Times New Roman"/>
          <w:sz w:val="24"/>
          <w:szCs w:val="24"/>
        </w:rPr>
        <w:t>, it has been reported that the NU system OER effort has collectively saved students over $1</w:t>
      </w:r>
      <w:r>
        <w:rPr>
          <w:rFonts w:ascii="Times New Roman" w:hAnsi="Times New Roman" w:cs="Times New Roman"/>
          <w:sz w:val="24"/>
          <w:szCs w:val="24"/>
        </w:rPr>
        <w:t>5</w:t>
      </w:r>
      <w:r w:rsidR="789C3206" w:rsidRPr="789C3206">
        <w:rPr>
          <w:rFonts w:ascii="Times New Roman" w:hAnsi="Times New Roman" w:cs="Times New Roman"/>
          <w:sz w:val="24"/>
          <w:szCs w:val="24"/>
        </w:rPr>
        <w:t xml:space="preserve"> million dollars, which far exceeds the $10 million goal set by NU President Ted Carter. This simple measure of financial savings is a clear boon for </w:t>
      </w:r>
      <w:r w:rsidR="789C3206" w:rsidRPr="789C3206">
        <w:rPr>
          <w:rFonts w:ascii="Times New Roman" w:hAnsi="Times New Roman" w:cs="Times New Roman"/>
          <w:sz w:val="24"/>
          <w:szCs w:val="24"/>
        </w:rPr>
        <w:lastRenderedPageBreak/>
        <w:t>students, but might there be additional benefits of OER on student success? The goal of this white paper is to be the first systematic examination of the effects of the Open Nebraska program on academic performance across the NU System.</w:t>
      </w:r>
    </w:p>
    <w:p w14:paraId="452BEC3E" w14:textId="7418B305" w:rsidR="00C53424" w:rsidRDefault="00C53424" w:rsidP="00377E55">
      <w:pPr>
        <w:pStyle w:val="NoSpacing"/>
        <w:rPr>
          <w:rFonts w:ascii="Times New Roman" w:hAnsi="Times New Roman" w:cs="Times New Roman"/>
          <w:sz w:val="24"/>
          <w:szCs w:val="24"/>
        </w:rPr>
      </w:pPr>
    </w:p>
    <w:p w14:paraId="153DCD9E" w14:textId="3DA384D6" w:rsidR="00A22889" w:rsidRDefault="00A50281" w:rsidP="00377E55">
      <w:pPr>
        <w:pStyle w:val="NoSpacing"/>
        <w:rPr>
          <w:rFonts w:ascii="Times New Roman" w:hAnsi="Times New Roman" w:cs="Times New Roman"/>
          <w:sz w:val="24"/>
          <w:szCs w:val="24"/>
        </w:rPr>
      </w:pPr>
      <w:r>
        <w:rPr>
          <w:rFonts w:ascii="Times New Roman" w:hAnsi="Times New Roman" w:cs="Times New Roman"/>
          <w:sz w:val="24"/>
          <w:szCs w:val="24"/>
        </w:rPr>
        <w:t xml:space="preserve">DATA </w:t>
      </w:r>
      <w:r w:rsidR="007E3877">
        <w:rPr>
          <w:rFonts w:ascii="Times New Roman" w:hAnsi="Times New Roman" w:cs="Times New Roman"/>
          <w:sz w:val="24"/>
          <w:szCs w:val="24"/>
        </w:rPr>
        <w:t>ANALYSIS</w:t>
      </w:r>
    </w:p>
    <w:p w14:paraId="17F02393" w14:textId="77777777" w:rsidR="00DE7F5C" w:rsidRDefault="00DE7F5C" w:rsidP="00377E55">
      <w:pPr>
        <w:pStyle w:val="NoSpacing"/>
        <w:rPr>
          <w:rFonts w:ascii="Times New Roman" w:eastAsia="Times New Roman" w:hAnsi="Times New Roman" w:cs="Times New Roman"/>
          <w:color w:val="000000" w:themeColor="text1"/>
          <w:sz w:val="24"/>
          <w:szCs w:val="24"/>
        </w:rPr>
      </w:pPr>
    </w:p>
    <w:p w14:paraId="40891FC4" w14:textId="410D900B" w:rsidR="00D85541" w:rsidRPr="00D85541" w:rsidRDefault="00D85541" w:rsidP="00377E55">
      <w:pPr>
        <w:pStyle w:val="NoSpacing"/>
        <w:rPr>
          <w:rFonts w:ascii="Times New Roman" w:eastAsia="Times New Roman" w:hAnsi="Times New Roman" w:cs="Times New Roman"/>
          <w:b/>
          <w:bCs/>
          <w:color w:val="000000" w:themeColor="text1"/>
          <w:sz w:val="24"/>
          <w:szCs w:val="24"/>
        </w:rPr>
      </w:pPr>
      <w:r w:rsidRPr="00D85541">
        <w:rPr>
          <w:rFonts w:ascii="Times New Roman" w:eastAsia="Times New Roman" w:hAnsi="Times New Roman" w:cs="Times New Roman"/>
          <w:b/>
          <w:bCs/>
          <w:color w:val="000000" w:themeColor="text1"/>
          <w:sz w:val="24"/>
          <w:szCs w:val="24"/>
        </w:rPr>
        <w:t>Analytic sample</w:t>
      </w:r>
    </w:p>
    <w:p w14:paraId="3B58E9A2" w14:textId="77777777" w:rsidR="00C53424" w:rsidRDefault="00C53424" w:rsidP="00273940">
      <w:pPr>
        <w:pStyle w:val="NoSpacing"/>
        <w:rPr>
          <w:rFonts w:ascii="Times New Roman" w:eastAsia="Times New Roman" w:hAnsi="Times New Roman" w:cs="Times New Roman"/>
          <w:color w:val="000000" w:themeColor="text1"/>
          <w:sz w:val="24"/>
          <w:szCs w:val="24"/>
        </w:rPr>
      </w:pPr>
    </w:p>
    <w:p w14:paraId="7F430295" w14:textId="56A7E3E0" w:rsidR="00387952" w:rsidRDefault="789C3206" w:rsidP="00273940">
      <w:pPr>
        <w:pStyle w:val="NoSpacing"/>
        <w:rPr>
          <w:rFonts w:ascii="Times New Roman" w:eastAsia="Times New Roman" w:hAnsi="Times New Roman" w:cs="Times New Roman"/>
          <w:color w:val="000000" w:themeColor="text1"/>
          <w:sz w:val="24"/>
          <w:szCs w:val="24"/>
        </w:rPr>
      </w:pPr>
      <w:r w:rsidRPr="789C3206">
        <w:rPr>
          <w:rFonts w:ascii="Times New Roman" w:eastAsia="Times New Roman" w:hAnsi="Times New Roman" w:cs="Times New Roman"/>
          <w:color w:val="000000" w:themeColor="text1"/>
          <w:sz w:val="24"/>
          <w:szCs w:val="24"/>
        </w:rPr>
        <w:t>In February of 2022, campus representative</w:t>
      </w:r>
      <w:r w:rsidR="005D32B4">
        <w:rPr>
          <w:rFonts w:ascii="Times New Roman" w:eastAsia="Times New Roman" w:hAnsi="Times New Roman" w:cs="Times New Roman"/>
          <w:color w:val="000000" w:themeColor="text1"/>
          <w:sz w:val="24"/>
          <w:szCs w:val="24"/>
        </w:rPr>
        <w:t>s from UNO, UNL, and UNK</w:t>
      </w:r>
      <w:r w:rsidRPr="789C3206">
        <w:rPr>
          <w:rFonts w:ascii="Times New Roman" w:eastAsia="Times New Roman" w:hAnsi="Times New Roman" w:cs="Times New Roman"/>
          <w:color w:val="000000" w:themeColor="text1"/>
          <w:sz w:val="24"/>
          <w:szCs w:val="24"/>
        </w:rPr>
        <w:t xml:space="preserve"> requested information including student grades, GPA, drop/withdraw/fail (DFW) status, demographic information (including whether the student is first generation), total number of credit hours (current semester and cumulative, and course information (e.g., OER status, modality/format). These data were provided at the student-</w:t>
      </w:r>
      <w:proofErr w:type="gramStart"/>
      <w:r w:rsidRPr="789C3206">
        <w:rPr>
          <w:rFonts w:ascii="Times New Roman" w:eastAsia="Times New Roman" w:hAnsi="Times New Roman" w:cs="Times New Roman"/>
          <w:color w:val="000000" w:themeColor="text1"/>
          <w:sz w:val="24"/>
          <w:szCs w:val="24"/>
        </w:rPr>
        <w:t>level,</w:t>
      </w:r>
      <w:proofErr w:type="gramEnd"/>
      <w:r w:rsidRPr="789C3206">
        <w:rPr>
          <w:rFonts w:ascii="Times New Roman" w:eastAsia="Times New Roman" w:hAnsi="Times New Roman" w:cs="Times New Roman"/>
          <w:color w:val="000000" w:themeColor="text1"/>
          <w:sz w:val="24"/>
          <w:szCs w:val="24"/>
        </w:rPr>
        <w:t xml:space="preserve"> therefore students are the analytic cases throughout the results presented here. UNMC courses were not selected because UNMC does not offer multiple class sections and OER data for UNMC courses was not available prior to 2021. </w:t>
      </w:r>
    </w:p>
    <w:p w14:paraId="4F42AE58" w14:textId="0EBCE251" w:rsidR="00DE7F5C" w:rsidRDefault="003369C4" w:rsidP="00387952">
      <w:pPr>
        <w:pStyle w:val="NoSpacing"/>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data was collect</w:t>
      </w:r>
      <w:r w:rsidR="004A0ED7">
        <w:rPr>
          <w:rFonts w:ascii="Times New Roman" w:eastAsia="Times New Roman" w:hAnsi="Times New Roman" w:cs="Times New Roman"/>
          <w:color w:val="000000" w:themeColor="text1"/>
          <w:sz w:val="24"/>
          <w:szCs w:val="24"/>
        </w:rPr>
        <w:t>ed</w:t>
      </w:r>
      <w:r>
        <w:rPr>
          <w:rFonts w:ascii="Times New Roman" w:eastAsia="Times New Roman" w:hAnsi="Times New Roman" w:cs="Times New Roman"/>
          <w:color w:val="000000" w:themeColor="text1"/>
          <w:sz w:val="24"/>
          <w:szCs w:val="24"/>
        </w:rPr>
        <w:t xml:space="preserve"> for </w:t>
      </w:r>
      <w:r w:rsidR="00B26413">
        <w:rPr>
          <w:rFonts w:ascii="Times New Roman" w:eastAsia="Times New Roman" w:hAnsi="Times New Roman" w:cs="Times New Roman"/>
          <w:color w:val="000000" w:themeColor="text1"/>
          <w:sz w:val="24"/>
          <w:szCs w:val="24"/>
        </w:rPr>
        <w:t>five classes at UNK (BIOL 103</w:t>
      </w:r>
      <w:r w:rsidR="00CB3242">
        <w:rPr>
          <w:rFonts w:ascii="Times New Roman" w:eastAsia="Times New Roman" w:hAnsi="Times New Roman" w:cs="Times New Roman"/>
          <w:color w:val="000000" w:themeColor="text1"/>
          <w:sz w:val="24"/>
          <w:szCs w:val="24"/>
        </w:rPr>
        <w:t xml:space="preserve"> General Biology</w:t>
      </w:r>
      <w:r w:rsidR="00B26413">
        <w:rPr>
          <w:rFonts w:ascii="Times New Roman" w:eastAsia="Times New Roman" w:hAnsi="Times New Roman" w:cs="Times New Roman"/>
          <w:color w:val="000000" w:themeColor="text1"/>
          <w:sz w:val="24"/>
          <w:szCs w:val="24"/>
        </w:rPr>
        <w:t>, BIOL 106</w:t>
      </w:r>
      <w:r w:rsidR="00CB3242">
        <w:rPr>
          <w:rFonts w:ascii="Times New Roman" w:eastAsia="Times New Roman" w:hAnsi="Times New Roman" w:cs="Times New Roman"/>
          <w:color w:val="000000" w:themeColor="text1"/>
          <w:sz w:val="24"/>
          <w:szCs w:val="24"/>
        </w:rPr>
        <w:t xml:space="preserve"> Biology II</w:t>
      </w:r>
      <w:r w:rsidR="006D297A">
        <w:rPr>
          <w:rFonts w:ascii="Times New Roman" w:eastAsia="Times New Roman" w:hAnsi="Times New Roman" w:cs="Times New Roman"/>
          <w:color w:val="000000" w:themeColor="text1"/>
          <w:sz w:val="24"/>
          <w:szCs w:val="24"/>
        </w:rPr>
        <w:t>, ENG 102</w:t>
      </w:r>
      <w:r w:rsidR="002326C4">
        <w:rPr>
          <w:rFonts w:ascii="Times New Roman" w:eastAsia="Times New Roman" w:hAnsi="Times New Roman" w:cs="Times New Roman"/>
          <w:color w:val="000000" w:themeColor="text1"/>
          <w:sz w:val="24"/>
          <w:szCs w:val="24"/>
        </w:rPr>
        <w:t xml:space="preserve"> Academic Writing and Research</w:t>
      </w:r>
      <w:r w:rsidR="006D297A">
        <w:rPr>
          <w:rFonts w:ascii="Times New Roman" w:eastAsia="Times New Roman" w:hAnsi="Times New Roman" w:cs="Times New Roman"/>
          <w:color w:val="000000" w:themeColor="text1"/>
          <w:sz w:val="24"/>
          <w:szCs w:val="24"/>
        </w:rPr>
        <w:t>, TE 100</w:t>
      </w:r>
      <w:r w:rsidR="00DE0B5C">
        <w:rPr>
          <w:rFonts w:ascii="Times New Roman" w:eastAsia="Times New Roman" w:hAnsi="Times New Roman" w:cs="Times New Roman"/>
          <w:color w:val="000000" w:themeColor="text1"/>
          <w:sz w:val="24"/>
          <w:szCs w:val="24"/>
        </w:rPr>
        <w:t xml:space="preserve"> Teaching in a Democratic Society</w:t>
      </w:r>
      <w:r w:rsidR="006D297A">
        <w:rPr>
          <w:rFonts w:ascii="Times New Roman" w:eastAsia="Times New Roman" w:hAnsi="Times New Roman" w:cs="Times New Roman"/>
          <w:color w:val="000000" w:themeColor="text1"/>
          <w:sz w:val="24"/>
          <w:szCs w:val="24"/>
        </w:rPr>
        <w:t>, and PSCI 110</w:t>
      </w:r>
      <w:r w:rsidR="00DE0B5C">
        <w:rPr>
          <w:rFonts w:ascii="Times New Roman" w:eastAsia="Times New Roman" w:hAnsi="Times New Roman" w:cs="Times New Roman"/>
          <w:color w:val="000000" w:themeColor="text1"/>
          <w:sz w:val="24"/>
          <w:szCs w:val="24"/>
        </w:rPr>
        <w:t xml:space="preserve"> Intro to American Politics</w:t>
      </w:r>
      <w:r w:rsidR="006D297A">
        <w:rPr>
          <w:rFonts w:ascii="Times New Roman" w:eastAsia="Times New Roman" w:hAnsi="Times New Roman" w:cs="Times New Roman"/>
          <w:color w:val="000000" w:themeColor="text1"/>
          <w:sz w:val="24"/>
          <w:szCs w:val="24"/>
        </w:rPr>
        <w:t xml:space="preserve">), </w:t>
      </w:r>
      <w:r w:rsidR="004813C9">
        <w:rPr>
          <w:rFonts w:ascii="Times New Roman" w:eastAsia="Times New Roman" w:hAnsi="Times New Roman" w:cs="Times New Roman"/>
          <w:color w:val="000000" w:themeColor="text1"/>
          <w:sz w:val="24"/>
          <w:szCs w:val="24"/>
        </w:rPr>
        <w:t>eight classes at UNO (</w:t>
      </w:r>
      <w:r w:rsidR="004813C9" w:rsidRPr="004813C9">
        <w:rPr>
          <w:rFonts w:ascii="Times New Roman" w:eastAsia="Times New Roman" w:hAnsi="Times New Roman" w:cs="Times New Roman"/>
          <w:color w:val="000000" w:themeColor="text1"/>
          <w:sz w:val="24"/>
          <w:szCs w:val="24"/>
        </w:rPr>
        <w:t>CIST 2100 Organizations, Applications and Technology</w:t>
      </w:r>
      <w:r w:rsidR="00DE0B5C">
        <w:rPr>
          <w:rFonts w:ascii="Times New Roman" w:eastAsia="Times New Roman" w:hAnsi="Times New Roman" w:cs="Times New Roman"/>
          <w:color w:val="000000" w:themeColor="text1"/>
          <w:sz w:val="24"/>
          <w:szCs w:val="24"/>
        </w:rPr>
        <w:t xml:space="preserve">, </w:t>
      </w:r>
      <w:r w:rsidR="004813C9" w:rsidRPr="004813C9">
        <w:rPr>
          <w:rFonts w:ascii="Times New Roman" w:eastAsia="Times New Roman" w:hAnsi="Times New Roman" w:cs="Times New Roman"/>
          <w:color w:val="000000" w:themeColor="text1"/>
          <w:sz w:val="24"/>
          <w:szCs w:val="24"/>
        </w:rPr>
        <w:t>CMST 1110 Public Speaking</w:t>
      </w:r>
      <w:r w:rsidR="004813C9">
        <w:rPr>
          <w:rFonts w:ascii="Times New Roman" w:eastAsia="Times New Roman" w:hAnsi="Times New Roman" w:cs="Times New Roman"/>
          <w:color w:val="000000" w:themeColor="text1"/>
          <w:sz w:val="24"/>
          <w:szCs w:val="24"/>
        </w:rPr>
        <w:t xml:space="preserve">, </w:t>
      </w:r>
      <w:r w:rsidR="004813C9" w:rsidRPr="004813C9">
        <w:rPr>
          <w:rFonts w:ascii="Times New Roman" w:eastAsia="Times New Roman" w:hAnsi="Times New Roman" w:cs="Times New Roman"/>
          <w:color w:val="000000" w:themeColor="text1"/>
          <w:sz w:val="24"/>
          <w:szCs w:val="24"/>
        </w:rPr>
        <w:t>ENGL 1160 English Comp II</w:t>
      </w:r>
      <w:r w:rsidR="004813C9">
        <w:rPr>
          <w:rFonts w:ascii="Times New Roman" w:eastAsia="Times New Roman" w:hAnsi="Times New Roman" w:cs="Times New Roman"/>
          <w:color w:val="000000" w:themeColor="text1"/>
          <w:sz w:val="24"/>
          <w:szCs w:val="24"/>
        </w:rPr>
        <w:t xml:space="preserve">, </w:t>
      </w:r>
      <w:r w:rsidR="004813C9" w:rsidRPr="004813C9">
        <w:rPr>
          <w:rFonts w:ascii="Times New Roman" w:eastAsia="Times New Roman" w:hAnsi="Times New Roman" w:cs="Times New Roman"/>
          <w:color w:val="000000" w:themeColor="text1"/>
          <w:sz w:val="24"/>
          <w:szCs w:val="24"/>
        </w:rPr>
        <w:t>MATH 1130 Quantitative Literacy</w:t>
      </w:r>
      <w:r w:rsidR="004813C9">
        <w:rPr>
          <w:rFonts w:ascii="Times New Roman" w:eastAsia="Times New Roman" w:hAnsi="Times New Roman" w:cs="Times New Roman"/>
          <w:color w:val="000000" w:themeColor="text1"/>
          <w:sz w:val="24"/>
          <w:szCs w:val="24"/>
        </w:rPr>
        <w:t xml:space="preserve">, </w:t>
      </w:r>
      <w:r w:rsidR="004813C9" w:rsidRPr="004813C9">
        <w:rPr>
          <w:rFonts w:ascii="Times New Roman" w:eastAsia="Times New Roman" w:hAnsi="Times New Roman" w:cs="Times New Roman"/>
          <w:color w:val="000000" w:themeColor="text1"/>
          <w:sz w:val="24"/>
          <w:szCs w:val="24"/>
        </w:rPr>
        <w:t>MATH 1210 Intermediate Algebra</w:t>
      </w:r>
      <w:r w:rsidR="004813C9">
        <w:rPr>
          <w:rFonts w:ascii="Times New Roman" w:eastAsia="Times New Roman" w:hAnsi="Times New Roman" w:cs="Times New Roman"/>
          <w:color w:val="000000" w:themeColor="text1"/>
          <w:sz w:val="24"/>
          <w:szCs w:val="24"/>
        </w:rPr>
        <w:t xml:space="preserve">, </w:t>
      </w:r>
      <w:r w:rsidR="004813C9" w:rsidRPr="004813C9">
        <w:rPr>
          <w:rFonts w:ascii="Times New Roman" w:eastAsia="Times New Roman" w:hAnsi="Times New Roman" w:cs="Times New Roman"/>
          <w:color w:val="000000" w:themeColor="text1"/>
          <w:sz w:val="24"/>
          <w:szCs w:val="24"/>
        </w:rPr>
        <w:t>MATH 1220 College Algebra</w:t>
      </w:r>
      <w:r w:rsidR="004813C9">
        <w:rPr>
          <w:rFonts w:ascii="Times New Roman" w:eastAsia="Times New Roman" w:hAnsi="Times New Roman" w:cs="Times New Roman"/>
          <w:color w:val="000000" w:themeColor="text1"/>
          <w:sz w:val="24"/>
          <w:szCs w:val="24"/>
        </w:rPr>
        <w:t xml:space="preserve">, </w:t>
      </w:r>
      <w:r w:rsidR="004813C9" w:rsidRPr="004813C9">
        <w:rPr>
          <w:rFonts w:ascii="Times New Roman" w:eastAsia="Times New Roman" w:hAnsi="Times New Roman" w:cs="Times New Roman"/>
          <w:color w:val="000000" w:themeColor="text1"/>
          <w:sz w:val="24"/>
          <w:szCs w:val="24"/>
        </w:rPr>
        <w:t>PSYCH 1010 Intro to Psychology I</w:t>
      </w:r>
      <w:r w:rsidR="004813C9">
        <w:rPr>
          <w:rFonts w:ascii="Times New Roman" w:eastAsia="Times New Roman" w:hAnsi="Times New Roman" w:cs="Times New Roman"/>
          <w:color w:val="000000" w:themeColor="text1"/>
          <w:sz w:val="24"/>
          <w:szCs w:val="24"/>
        </w:rPr>
        <w:t xml:space="preserve">, </w:t>
      </w:r>
      <w:r w:rsidR="004813C9" w:rsidRPr="004813C9">
        <w:rPr>
          <w:rFonts w:ascii="Times New Roman" w:eastAsia="Times New Roman" w:hAnsi="Times New Roman" w:cs="Times New Roman"/>
          <w:color w:val="000000" w:themeColor="text1"/>
          <w:sz w:val="24"/>
          <w:szCs w:val="24"/>
        </w:rPr>
        <w:t>SOC 1010 Intro Sociology</w:t>
      </w:r>
      <w:r w:rsidR="00096463">
        <w:rPr>
          <w:rFonts w:ascii="Times New Roman" w:eastAsia="Times New Roman" w:hAnsi="Times New Roman" w:cs="Times New Roman"/>
          <w:color w:val="000000" w:themeColor="text1"/>
          <w:sz w:val="24"/>
          <w:szCs w:val="24"/>
        </w:rPr>
        <w:t xml:space="preserve">), and </w:t>
      </w:r>
      <w:r w:rsidR="00273940">
        <w:rPr>
          <w:rFonts w:ascii="Times New Roman" w:eastAsia="Times New Roman" w:hAnsi="Times New Roman" w:cs="Times New Roman"/>
          <w:color w:val="000000" w:themeColor="text1"/>
          <w:sz w:val="24"/>
          <w:szCs w:val="24"/>
        </w:rPr>
        <w:t>five classes at UNL (</w:t>
      </w:r>
      <w:r w:rsidR="00273940" w:rsidRPr="00273940">
        <w:rPr>
          <w:rFonts w:ascii="Times New Roman" w:eastAsia="Times New Roman" w:hAnsi="Times New Roman" w:cs="Times New Roman"/>
          <w:color w:val="000000" w:themeColor="text1"/>
          <w:sz w:val="24"/>
          <w:szCs w:val="24"/>
        </w:rPr>
        <w:t>MATH 100 A</w:t>
      </w:r>
      <w:r w:rsidR="003F500E">
        <w:rPr>
          <w:rFonts w:ascii="Times New Roman" w:eastAsia="Times New Roman" w:hAnsi="Times New Roman" w:cs="Times New Roman"/>
          <w:color w:val="000000" w:themeColor="text1"/>
          <w:sz w:val="24"/>
          <w:szCs w:val="24"/>
        </w:rPr>
        <w:t xml:space="preserve"> Intermediate Algebra</w:t>
      </w:r>
      <w:r w:rsidR="00273940">
        <w:rPr>
          <w:rFonts w:ascii="Times New Roman" w:eastAsia="Times New Roman" w:hAnsi="Times New Roman" w:cs="Times New Roman"/>
          <w:color w:val="000000" w:themeColor="text1"/>
          <w:sz w:val="24"/>
          <w:szCs w:val="24"/>
        </w:rPr>
        <w:t xml:space="preserve">, </w:t>
      </w:r>
      <w:r w:rsidR="00273940" w:rsidRPr="00273940">
        <w:rPr>
          <w:rFonts w:ascii="Times New Roman" w:eastAsia="Times New Roman" w:hAnsi="Times New Roman" w:cs="Times New Roman"/>
          <w:color w:val="000000" w:themeColor="text1"/>
          <w:sz w:val="24"/>
          <w:szCs w:val="24"/>
        </w:rPr>
        <w:t>MATH 101</w:t>
      </w:r>
      <w:r w:rsidR="003F500E">
        <w:rPr>
          <w:rFonts w:ascii="Times New Roman" w:eastAsia="Times New Roman" w:hAnsi="Times New Roman" w:cs="Times New Roman"/>
          <w:color w:val="000000" w:themeColor="text1"/>
          <w:sz w:val="24"/>
          <w:szCs w:val="24"/>
        </w:rPr>
        <w:t xml:space="preserve"> College Algebra</w:t>
      </w:r>
      <w:r w:rsidR="00273940">
        <w:rPr>
          <w:rFonts w:ascii="Times New Roman" w:eastAsia="Times New Roman" w:hAnsi="Times New Roman" w:cs="Times New Roman"/>
          <w:color w:val="000000" w:themeColor="text1"/>
          <w:sz w:val="24"/>
          <w:szCs w:val="24"/>
        </w:rPr>
        <w:t xml:space="preserve">, </w:t>
      </w:r>
      <w:r w:rsidR="00273940" w:rsidRPr="00273940">
        <w:rPr>
          <w:rFonts w:ascii="Times New Roman" w:eastAsia="Times New Roman" w:hAnsi="Times New Roman" w:cs="Times New Roman"/>
          <w:color w:val="000000" w:themeColor="text1"/>
          <w:sz w:val="24"/>
          <w:szCs w:val="24"/>
        </w:rPr>
        <w:t>MATH 102</w:t>
      </w:r>
      <w:r w:rsidR="003F500E">
        <w:rPr>
          <w:rFonts w:ascii="Times New Roman" w:eastAsia="Times New Roman" w:hAnsi="Times New Roman" w:cs="Times New Roman"/>
          <w:color w:val="000000" w:themeColor="text1"/>
          <w:sz w:val="24"/>
          <w:szCs w:val="24"/>
        </w:rPr>
        <w:t xml:space="preserve"> Trigonometry</w:t>
      </w:r>
      <w:r w:rsidR="00273940">
        <w:rPr>
          <w:rFonts w:ascii="Times New Roman" w:eastAsia="Times New Roman" w:hAnsi="Times New Roman" w:cs="Times New Roman"/>
          <w:color w:val="000000" w:themeColor="text1"/>
          <w:sz w:val="24"/>
          <w:szCs w:val="24"/>
        </w:rPr>
        <w:t xml:space="preserve">, </w:t>
      </w:r>
      <w:r w:rsidR="00273940" w:rsidRPr="00273940">
        <w:rPr>
          <w:rFonts w:ascii="Times New Roman" w:eastAsia="Times New Roman" w:hAnsi="Times New Roman" w:cs="Times New Roman"/>
          <w:color w:val="000000" w:themeColor="text1"/>
          <w:sz w:val="24"/>
          <w:szCs w:val="24"/>
        </w:rPr>
        <w:t>MATH 103</w:t>
      </w:r>
      <w:r w:rsidR="003F500E">
        <w:rPr>
          <w:rFonts w:ascii="Times New Roman" w:eastAsia="Times New Roman" w:hAnsi="Times New Roman" w:cs="Times New Roman"/>
          <w:color w:val="000000" w:themeColor="text1"/>
          <w:sz w:val="24"/>
          <w:szCs w:val="24"/>
        </w:rPr>
        <w:t xml:space="preserve"> College Algebra and Trigonometry</w:t>
      </w:r>
      <w:r w:rsidR="00273940">
        <w:rPr>
          <w:rFonts w:ascii="Times New Roman" w:eastAsia="Times New Roman" w:hAnsi="Times New Roman" w:cs="Times New Roman"/>
          <w:color w:val="000000" w:themeColor="text1"/>
          <w:sz w:val="24"/>
          <w:szCs w:val="24"/>
        </w:rPr>
        <w:t xml:space="preserve">, and </w:t>
      </w:r>
      <w:r w:rsidR="00273940" w:rsidRPr="00273940">
        <w:rPr>
          <w:rFonts w:ascii="Times New Roman" w:eastAsia="Times New Roman" w:hAnsi="Times New Roman" w:cs="Times New Roman"/>
          <w:color w:val="000000" w:themeColor="text1"/>
          <w:sz w:val="24"/>
          <w:szCs w:val="24"/>
        </w:rPr>
        <w:t>MATH 106</w:t>
      </w:r>
      <w:r w:rsidR="002C10BF">
        <w:rPr>
          <w:rFonts w:ascii="Times New Roman" w:eastAsia="Times New Roman" w:hAnsi="Times New Roman" w:cs="Times New Roman"/>
          <w:color w:val="000000" w:themeColor="text1"/>
          <w:sz w:val="24"/>
          <w:szCs w:val="24"/>
        </w:rPr>
        <w:t xml:space="preserve"> Calculus I</w:t>
      </w:r>
      <w:r w:rsidR="00273940">
        <w:rPr>
          <w:rFonts w:ascii="Times New Roman" w:eastAsia="Times New Roman" w:hAnsi="Times New Roman" w:cs="Times New Roman"/>
          <w:color w:val="000000" w:themeColor="text1"/>
          <w:sz w:val="24"/>
          <w:szCs w:val="24"/>
        </w:rPr>
        <w:t>)</w:t>
      </w:r>
      <w:r w:rsidR="00B74535">
        <w:rPr>
          <w:rFonts w:ascii="Times New Roman" w:eastAsia="Times New Roman" w:hAnsi="Times New Roman" w:cs="Times New Roman"/>
          <w:color w:val="000000" w:themeColor="text1"/>
          <w:sz w:val="24"/>
          <w:szCs w:val="24"/>
        </w:rPr>
        <w:t xml:space="preserve">. </w:t>
      </w:r>
      <w:r w:rsidR="00273940">
        <w:rPr>
          <w:rFonts w:ascii="Times New Roman" w:eastAsia="Times New Roman" w:hAnsi="Times New Roman" w:cs="Times New Roman"/>
          <w:color w:val="000000" w:themeColor="text1"/>
          <w:sz w:val="24"/>
          <w:szCs w:val="24"/>
        </w:rPr>
        <w:t>The</w:t>
      </w:r>
      <w:r w:rsidR="00043A50">
        <w:rPr>
          <w:rFonts w:ascii="Times New Roman" w:eastAsia="Times New Roman" w:hAnsi="Times New Roman" w:cs="Times New Roman"/>
          <w:color w:val="000000" w:themeColor="text1"/>
          <w:sz w:val="24"/>
          <w:szCs w:val="24"/>
        </w:rPr>
        <w:t>se courses were</w:t>
      </w:r>
      <w:r w:rsidR="00273940">
        <w:rPr>
          <w:rFonts w:ascii="Times New Roman" w:eastAsia="Times New Roman" w:hAnsi="Times New Roman" w:cs="Times New Roman"/>
          <w:color w:val="000000" w:themeColor="text1"/>
          <w:sz w:val="24"/>
          <w:szCs w:val="24"/>
        </w:rPr>
        <w:t xml:space="preserve"> </w:t>
      </w:r>
      <w:r w:rsidR="00043A50">
        <w:rPr>
          <w:rFonts w:ascii="Times New Roman" w:eastAsia="Times New Roman" w:hAnsi="Times New Roman" w:cs="Times New Roman"/>
          <w:color w:val="000000" w:themeColor="text1"/>
          <w:sz w:val="24"/>
          <w:szCs w:val="24"/>
        </w:rPr>
        <w:t xml:space="preserve">identified as OER based on </w:t>
      </w:r>
      <w:r w:rsidR="00BF6408">
        <w:rPr>
          <w:rFonts w:ascii="Times New Roman" w:eastAsia="Times New Roman" w:hAnsi="Times New Roman" w:cs="Times New Roman"/>
          <w:color w:val="000000" w:themeColor="text1"/>
          <w:sz w:val="24"/>
          <w:szCs w:val="24"/>
        </w:rPr>
        <w:t xml:space="preserve">information from each campus about completion of an OER course development grant </w:t>
      </w:r>
      <w:r w:rsidR="00043A50">
        <w:rPr>
          <w:rFonts w:ascii="Times New Roman" w:eastAsia="Times New Roman" w:hAnsi="Times New Roman" w:cs="Times New Roman"/>
          <w:color w:val="000000" w:themeColor="text1"/>
          <w:sz w:val="24"/>
          <w:szCs w:val="24"/>
        </w:rPr>
        <w:t>and</w:t>
      </w:r>
      <w:r w:rsidR="00BF6408">
        <w:rPr>
          <w:rFonts w:ascii="Times New Roman" w:eastAsia="Times New Roman" w:hAnsi="Times New Roman" w:cs="Times New Roman"/>
          <w:color w:val="000000" w:themeColor="text1"/>
          <w:sz w:val="24"/>
          <w:szCs w:val="24"/>
        </w:rPr>
        <w:t xml:space="preserve"> were sel</w:t>
      </w:r>
      <w:r w:rsidR="00F60966">
        <w:rPr>
          <w:rFonts w:ascii="Times New Roman" w:eastAsia="Times New Roman" w:hAnsi="Times New Roman" w:cs="Times New Roman"/>
          <w:color w:val="000000" w:themeColor="text1"/>
          <w:sz w:val="24"/>
          <w:szCs w:val="24"/>
        </w:rPr>
        <w:t xml:space="preserve">ected due to high enrollments across multiple sections offered every semester. UNK data includes courses </w:t>
      </w:r>
      <w:r w:rsidR="004A41C8">
        <w:rPr>
          <w:rFonts w:ascii="Times New Roman" w:eastAsia="Times New Roman" w:hAnsi="Times New Roman" w:cs="Times New Roman"/>
          <w:color w:val="000000" w:themeColor="text1"/>
          <w:sz w:val="24"/>
          <w:szCs w:val="24"/>
        </w:rPr>
        <w:t>offered between fall 2012 and Spring 2022</w:t>
      </w:r>
      <w:r w:rsidR="00CC3968">
        <w:rPr>
          <w:rFonts w:ascii="Times New Roman" w:eastAsia="Times New Roman" w:hAnsi="Times New Roman" w:cs="Times New Roman"/>
          <w:color w:val="000000" w:themeColor="text1"/>
          <w:sz w:val="24"/>
          <w:szCs w:val="24"/>
        </w:rPr>
        <w:t xml:space="preserve">, with the transition to OER occurring </w:t>
      </w:r>
      <w:r w:rsidR="00993C3C">
        <w:rPr>
          <w:rFonts w:ascii="Times New Roman" w:eastAsia="Times New Roman" w:hAnsi="Times New Roman" w:cs="Times New Roman"/>
          <w:color w:val="000000" w:themeColor="text1"/>
          <w:sz w:val="24"/>
          <w:szCs w:val="24"/>
        </w:rPr>
        <w:t xml:space="preserve">in the Fall </w:t>
      </w:r>
      <w:r w:rsidR="00CC3968">
        <w:rPr>
          <w:rFonts w:ascii="Times New Roman" w:eastAsia="Times New Roman" w:hAnsi="Times New Roman" w:cs="Times New Roman"/>
          <w:color w:val="000000" w:themeColor="text1"/>
          <w:sz w:val="24"/>
          <w:szCs w:val="24"/>
        </w:rPr>
        <w:t>2015</w:t>
      </w:r>
      <w:r w:rsidR="00993C3C">
        <w:rPr>
          <w:rFonts w:ascii="Times New Roman" w:eastAsia="Times New Roman" w:hAnsi="Times New Roman" w:cs="Times New Roman"/>
          <w:color w:val="000000" w:themeColor="text1"/>
          <w:sz w:val="24"/>
          <w:szCs w:val="24"/>
        </w:rPr>
        <w:t xml:space="preserve"> semester</w:t>
      </w:r>
      <w:r w:rsidR="00854F00">
        <w:rPr>
          <w:rFonts w:ascii="Times New Roman" w:eastAsia="Times New Roman" w:hAnsi="Times New Roman" w:cs="Times New Roman"/>
          <w:color w:val="000000" w:themeColor="text1"/>
          <w:sz w:val="24"/>
          <w:szCs w:val="24"/>
        </w:rPr>
        <w:t xml:space="preserve">. Course data for UNO </w:t>
      </w:r>
      <w:r w:rsidR="00061640">
        <w:rPr>
          <w:rFonts w:ascii="Times New Roman" w:eastAsia="Times New Roman" w:hAnsi="Times New Roman" w:cs="Times New Roman"/>
          <w:color w:val="000000" w:themeColor="text1"/>
          <w:sz w:val="24"/>
          <w:szCs w:val="24"/>
        </w:rPr>
        <w:t>is</w:t>
      </w:r>
      <w:r w:rsidR="0030180F">
        <w:rPr>
          <w:rFonts w:ascii="Times New Roman" w:eastAsia="Times New Roman" w:hAnsi="Times New Roman" w:cs="Times New Roman"/>
          <w:color w:val="000000" w:themeColor="text1"/>
          <w:sz w:val="24"/>
          <w:szCs w:val="24"/>
        </w:rPr>
        <w:t xml:space="preserve"> from </w:t>
      </w:r>
      <w:r w:rsidR="00993C3C">
        <w:rPr>
          <w:rFonts w:ascii="Times New Roman" w:eastAsia="Times New Roman" w:hAnsi="Times New Roman" w:cs="Times New Roman"/>
          <w:color w:val="000000" w:themeColor="text1"/>
          <w:sz w:val="24"/>
          <w:szCs w:val="24"/>
        </w:rPr>
        <w:t>F</w:t>
      </w:r>
      <w:r w:rsidR="0030180F">
        <w:rPr>
          <w:rFonts w:ascii="Times New Roman" w:eastAsia="Times New Roman" w:hAnsi="Times New Roman" w:cs="Times New Roman"/>
          <w:color w:val="000000" w:themeColor="text1"/>
          <w:sz w:val="24"/>
          <w:szCs w:val="24"/>
        </w:rPr>
        <w:t xml:space="preserve">all 2018 to </w:t>
      </w:r>
      <w:r w:rsidR="00993C3C">
        <w:rPr>
          <w:rFonts w:ascii="Times New Roman" w:eastAsia="Times New Roman" w:hAnsi="Times New Roman" w:cs="Times New Roman"/>
          <w:color w:val="000000" w:themeColor="text1"/>
          <w:sz w:val="24"/>
          <w:szCs w:val="24"/>
        </w:rPr>
        <w:t>S</w:t>
      </w:r>
      <w:r w:rsidR="0030180F">
        <w:rPr>
          <w:rFonts w:ascii="Times New Roman" w:eastAsia="Times New Roman" w:hAnsi="Times New Roman" w:cs="Times New Roman"/>
          <w:color w:val="000000" w:themeColor="text1"/>
          <w:sz w:val="24"/>
          <w:szCs w:val="24"/>
        </w:rPr>
        <w:t xml:space="preserve">pring 2022, </w:t>
      </w:r>
      <w:r w:rsidR="001E2ABF">
        <w:rPr>
          <w:rFonts w:ascii="Times New Roman" w:eastAsia="Times New Roman" w:hAnsi="Times New Roman" w:cs="Times New Roman"/>
          <w:color w:val="000000" w:themeColor="text1"/>
          <w:sz w:val="24"/>
          <w:szCs w:val="24"/>
        </w:rPr>
        <w:t xml:space="preserve">with most conversions occurring in either </w:t>
      </w:r>
      <w:r w:rsidR="00D64104">
        <w:rPr>
          <w:rFonts w:ascii="Times New Roman" w:eastAsia="Times New Roman" w:hAnsi="Times New Roman" w:cs="Times New Roman"/>
          <w:color w:val="000000" w:themeColor="text1"/>
          <w:sz w:val="24"/>
          <w:szCs w:val="24"/>
        </w:rPr>
        <w:t>Spring 2021</w:t>
      </w:r>
      <w:r w:rsidR="001E2ABF">
        <w:rPr>
          <w:rFonts w:ascii="Times New Roman" w:eastAsia="Times New Roman" w:hAnsi="Times New Roman" w:cs="Times New Roman"/>
          <w:color w:val="000000" w:themeColor="text1"/>
          <w:sz w:val="24"/>
          <w:szCs w:val="24"/>
        </w:rPr>
        <w:t xml:space="preserve"> or </w:t>
      </w:r>
      <w:r w:rsidR="00D64104">
        <w:rPr>
          <w:rFonts w:ascii="Times New Roman" w:eastAsia="Times New Roman" w:hAnsi="Times New Roman" w:cs="Times New Roman"/>
          <w:color w:val="000000" w:themeColor="text1"/>
          <w:sz w:val="24"/>
          <w:szCs w:val="24"/>
        </w:rPr>
        <w:t xml:space="preserve">Fall </w:t>
      </w:r>
      <w:r w:rsidR="001E2ABF">
        <w:rPr>
          <w:rFonts w:ascii="Times New Roman" w:eastAsia="Times New Roman" w:hAnsi="Times New Roman" w:cs="Times New Roman"/>
          <w:color w:val="000000" w:themeColor="text1"/>
          <w:sz w:val="24"/>
          <w:szCs w:val="24"/>
        </w:rPr>
        <w:t xml:space="preserve">2021. </w:t>
      </w:r>
      <w:r w:rsidR="007E19F0">
        <w:rPr>
          <w:rFonts w:ascii="Times New Roman" w:eastAsia="Times New Roman" w:hAnsi="Times New Roman" w:cs="Times New Roman"/>
          <w:color w:val="000000" w:themeColor="text1"/>
          <w:sz w:val="24"/>
          <w:szCs w:val="24"/>
        </w:rPr>
        <w:t xml:space="preserve">UNL data is from </w:t>
      </w:r>
      <w:r w:rsidR="00D64104">
        <w:rPr>
          <w:rFonts w:ascii="Times New Roman" w:eastAsia="Times New Roman" w:hAnsi="Times New Roman" w:cs="Times New Roman"/>
          <w:color w:val="000000" w:themeColor="text1"/>
          <w:sz w:val="24"/>
          <w:szCs w:val="24"/>
        </w:rPr>
        <w:t>F</w:t>
      </w:r>
      <w:r w:rsidR="007E19F0">
        <w:rPr>
          <w:rFonts w:ascii="Times New Roman" w:eastAsia="Times New Roman" w:hAnsi="Times New Roman" w:cs="Times New Roman"/>
          <w:color w:val="000000" w:themeColor="text1"/>
          <w:sz w:val="24"/>
          <w:szCs w:val="24"/>
        </w:rPr>
        <w:t xml:space="preserve">all 2017 to </w:t>
      </w:r>
      <w:r w:rsidR="00D64104">
        <w:rPr>
          <w:rFonts w:ascii="Times New Roman" w:eastAsia="Times New Roman" w:hAnsi="Times New Roman" w:cs="Times New Roman"/>
          <w:color w:val="000000" w:themeColor="text1"/>
          <w:sz w:val="24"/>
          <w:szCs w:val="24"/>
        </w:rPr>
        <w:t>F</w:t>
      </w:r>
      <w:r w:rsidR="007E19F0">
        <w:rPr>
          <w:rFonts w:ascii="Times New Roman" w:eastAsia="Times New Roman" w:hAnsi="Times New Roman" w:cs="Times New Roman"/>
          <w:color w:val="000000" w:themeColor="text1"/>
          <w:sz w:val="24"/>
          <w:szCs w:val="24"/>
        </w:rPr>
        <w:t xml:space="preserve">all 2019 with OER conversion occurring in </w:t>
      </w:r>
      <w:r w:rsidR="00D64104">
        <w:rPr>
          <w:rFonts w:ascii="Times New Roman" w:eastAsia="Times New Roman" w:hAnsi="Times New Roman" w:cs="Times New Roman"/>
          <w:color w:val="000000" w:themeColor="text1"/>
          <w:sz w:val="24"/>
          <w:szCs w:val="24"/>
        </w:rPr>
        <w:t>F</w:t>
      </w:r>
      <w:r w:rsidR="007E19F0">
        <w:rPr>
          <w:rFonts w:ascii="Times New Roman" w:eastAsia="Times New Roman" w:hAnsi="Times New Roman" w:cs="Times New Roman"/>
          <w:color w:val="000000" w:themeColor="text1"/>
          <w:sz w:val="24"/>
          <w:szCs w:val="24"/>
        </w:rPr>
        <w:t xml:space="preserve">all 2018, except for MATH 106 which was OER beginning </w:t>
      </w:r>
      <w:r w:rsidR="00D64104">
        <w:rPr>
          <w:rFonts w:ascii="Times New Roman" w:eastAsia="Times New Roman" w:hAnsi="Times New Roman" w:cs="Times New Roman"/>
          <w:color w:val="000000" w:themeColor="text1"/>
          <w:sz w:val="24"/>
          <w:szCs w:val="24"/>
        </w:rPr>
        <w:t>F</w:t>
      </w:r>
      <w:r w:rsidR="007E19F0">
        <w:rPr>
          <w:rFonts w:ascii="Times New Roman" w:eastAsia="Times New Roman" w:hAnsi="Times New Roman" w:cs="Times New Roman"/>
          <w:color w:val="000000" w:themeColor="text1"/>
          <w:sz w:val="24"/>
          <w:szCs w:val="24"/>
        </w:rPr>
        <w:t>all 2019.</w:t>
      </w:r>
    </w:p>
    <w:p w14:paraId="5A94C8A6" w14:textId="77777777" w:rsidR="00D85541" w:rsidRDefault="00D85541" w:rsidP="00377E55">
      <w:pPr>
        <w:pStyle w:val="NoSpacing"/>
        <w:rPr>
          <w:rFonts w:ascii="Times New Roman" w:eastAsia="Times New Roman" w:hAnsi="Times New Roman" w:cs="Times New Roman"/>
          <w:color w:val="000000" w:themeColor="text1"/>
          <w:sz w:val="24"/>
          <w:szCs w:val="24"/>
        </w:rPr>
      </w:pPr>
    </w:p>
    <w:p w14:paraId="41BEE163" w14:textId="4D29A086" w:rsidR="00D85541" w:rsidRPr="00D85541" w:rsidRDefault="00D85541" w:rsidP="00377E55">
      <w:pPr>
        <w:pStyle w:val="NoSpacing"/>
        <w:rPr>
          <w:rFonts w:ascii="Times New Roman" w:eastAsia="Times New Roman" w:hAnsi="Times New Roman" w:cs="Times New Roman"/>
          <w:b/>
          <w:bCs/>
          <w:color w:val="000000" w:themeColor="text1"/>
          <w:sz w:val="24"/>
          <w:szCs w:val="24"/>
        </w:rPr>
      </w:pPr>
      <w:r w:rsidRPr="00D85541">
        <w:rPr>
          <w:rFonts w:ascii="Times New Roman" w:eastAsia="Times New Roman" w:hAnsi="Times New Roman" w:cs="Times New Roman"/>
          <w:b/>
          <w:bCs/>
          <w:color w:val="000000" w:themeColor="text1"/>
          <w:sz w:val="24"/>
          <w:szCs w:val="24"/>
        </w:rPr>
        <w:t>Descriptive statistics</w:t>
      </w:r>
    </w:p>
    <w:p w14:paraId="24B2F2FD" w14:textId="77777777" w:rsidR="00B86DC9" w:rsidRDefault="00B86DC9" w:rsidP="00B86DC9">
      <w:pPr>
        <w:pStyle w:val="NoSpacing"/>
        <w:rPr>
          <w:rFonts w:ascii="Times New Roman" w:hAnsi="Times New Roman" w:cs="Times New Roman"/>
          <w:sz w:val="24"/>
          <w:szCs w:val="24"/>
        </w:rPr>
      </w:pPr>
    </w:p>
    <w:p w14:paraId="2807D918" w14:textId="361C3D4D" w:rsidR="001A7279" w:rsidRDefault="0011606D" w:rsidP="00B86DC9">
      <w:pPr>
        <w:pStyle w:val="NoSpacing"/>
        <w:rPr>
          <w:rFonts w:ascii="Times New Roman" w:hAnsi="Times New Roman" w:cs="Times New Roman"/>
          <w:sz w:val="24"/>
          <w:szCs w:val="24"/>
        </w:rPr>
      </w:pPr>
      <w:r>
        <w:rPr>
          <w:rFonts w:ascii="Times New Roman" w:hAnsi="Times New Roman" w:cs="Times New Roman"/>
          <w:sz w:val="24"/>
          <w:szCs w:val="24"/>
        </w:rPr>
        <w:t xml:space="preserve">Each campus </w:t>
      </w:r>
      <w:r w:rsidR="008554FE">
        <w:rPr>
          <w:rFonts w:ascii="Times New Roman" w:hAnsi="Times New Roman" w:cs="Times New Roman"/>
          <w:sz w:val="24"/>
          <w:szCs w:val="24"/>
        </w:rPr>
        <w:t>was analyzed separately, with the results for UNO in Tables 1A and 1B</w:t>
      </w:r>
      <w:r w:rsidR="00974BCE">
        <w:rPr>
          <w:rFonts w:ascii="Times New Roman" w:hAnsi="Times New Roman" w:cs="Times New Roman"/>
          <w:sz w:val="24"/>
          <w:szCs w:val="24"/>
        </w:rPr>
        <w:t>;</w:t>
      </w:r>
      <w:r w:rsidR="008554FE">
        <w:rPr>
          <w:rFonts w:ascii="Times New Roman" w:hAnsi="Times New Roman" w:cs="Times New Roman"/>
          <w:sz w:val="24"/>
          <w:szCs w:val="24"/>
        </w:rPr>
        <w:t xml:space="preserve"> </w:t>
      </w:r>
      <w:r w:rsidR="004B684C">
        <w:rPr>
          <w:rFonts w:ascii="Times New Roman" w:hAnsi="Times New Roman" w:cs="Times New Roman"/>
          <w:sz w:val="24"/>
          <w:szCs w:val="24"/>
        </w:rPr>
        <w:t xml:space="preserve">for </w:t>
      </w:r>
      <w:r w:rsidR="008554FE">
        <w:rPr>
          <w:rFonts w:ascii="Times New Roman" w:hAnsi="Times New Roman" w:cs="Times New Roman"/>
          <w:sz w:val="24"/>
          <w:szCs w:val="24"/>
        </w:rPr>
        <w:t xml:space="preserve">UNL in </w:t>
      </w:r>
      <w:r w:rsidR="00CA76F9">
        <w:rPr>
          <w:rFonts w:ascii="Times New Roman" w:hAnsi="Times New Roman" w:cs="Times New Roman"/>
          <w:sz w:val="24"/>
          <w:szCs w:val="24"/>
        </w:rPr>
        <w:t xml:space="preserve">Tables </w:t>
      </w:r>
      <w:r w:rsidR="008554FE">
        <w:rPr>
          <w:rFonts w:ascii="Times New Roman" w:hAnsi="Times New Roman" w:cs="Times New Roman"/>
          <w:sz w:val="24"/>
          <w:szCs w:val="24"/>
        </w:rPr>
        <w:t>2A and 2B</w:t>
      </w:r>
      <w:r w:rsidR="00974BCE">
        <w:rPr>
          <w:rFonts w:ascii="Times New Roman" w:hAnsi="Times New Roman" w:cs="Times New Roman"/>
          <w:sz w:val="24"/>
          <w:szCs w:val="24"/>
        </w:rPr>
        <w:t xml:space="preserve">; </w:t>
      </w:r>
      <w:r w:rsidR="008554FE">
        <w:rPr>
          <w:rFonts w:ascii="Times New Roman" w:hAnsi="Times New Roman" w:cs="Times New Roman"/>
          <w:sz w:val="24"/>
          <w:szCs w:val="24"/>
        </w:rPr>
        <w:t xml:space="preserve">and </w:t>
      </w:r>
      <w:r w:rsidR="004B684C">
        <w:rPr>
          <w:rFonts w:ascii="Times New Roman" w:hAnsi="Times New Roman" w:cs="Times New Roman"/>
          <w:sz w:val="24"/>
          <w:szCs w:val="24"/>
        </w:rPr>
        <w:t xml:space="preserve">for </w:t>
      </w:r>
      <w:r w:rsidR="008554FE">
        <w:rPr>
          <w:rFonts w:ascii="Times New Roman" w:hAnsi="Times New Roman" w:cs="Times New Roman"/>
          <w:sz w:val="24"/>
          <w:szCs w:val="24"/>
        </w:rPr>
        <w:t xml:space="preserve">UNK in </w:t>
      </w:r>
      <w:r w:rsidR="00CA76F9">
        <w:rPr>
          <w:rFonts w:ascii="Times New Roman" w:hAnsi="Times New Roman" w:cs="Times New Roman"/>
          <w:sz w:val="24"/>
          <w:szCs w:val="24"/>
        </w:rPr>
        <w:t xml:space="preserve">Tables </w:t>
      </w:r>
      <w:r w:rsidR="008554FE">
        <w:rPr>
          <w:rFonts w:ascii="Times New Roman" w:hAnsi="Times New Roman" w:cs="Times New Roman"/>
          <w:sz w:val="24"/>
          <w:szCs w:val="24"/>
        </w:rPr>
        <w:t xml:space="preserve">3A and 3B. </w:t>
      </w:r>
      <w:r w:rsidR="00415B51">
        <w:rPr>
          <w:rFonts w:ascii="Times New Roman" w:hAnsi="Times New Roman" w:cs="Times New Roman"/>
          <w:sz w:val="24"/>
          <w:szCs w:val="24"/>
        </w:rPr>
        <w:t xml:space="preserve">Tables 1A, 2A, and 3A describe the sample characteristics for each </w:t>
      </w:r>
      <w:r w:rsidR="004F6FFF">
        <w:rPr>
          <w:rFonts w:ascii="Times New Roman" w:hAnsi="Times New Roman" w:cs="Times New Roman"/>
          <w:sz w:val="24"/>
          <w:szCs w:val="24"/>
        </w:rPr>
        <w:t xml:space="preserve">campus, respectively. </w:t>
      </w:r>
      <w:r w:rsidR="00B97F45">
        <w:rPr>
          <w:rFonts w:ascii="Times New Roman" w:hAnsi="Times New Roman" w:cs="Times New Roman"/>
          <w:sz w:val="24"/>
          <w:szCs w:val="24"/>
        </w:rPr>
        <w:t xml:space="preserve">This includes the proportion of </w:t>
      </w:r>
      <w:r w:rsidR="003635EB">
        <w:rPr>
          <w:rFonts w:ascii="Times New Roman" w:hAnsi="Times New Roman" w:cs="Times New Roman"/>
          <w:sz w:val="24"/>
          <w:szCs w:val="24"/>
        </w:rPr>
        <w:t xml:space="preserve">students in </w:t>
      </w:r>
      <w:r w:rsidR="00EA5533">
        <w:rPr>
          <w:rFonts w:ascii="Times New Roman" w:hAnsi="Times New Roman" w:cs="Times New Roman"/>
          <w:sz w:val="24"/>
          <w:szCs w:val="24"/>
        </w:rPr>
        <w:t>OER</w:t>
      </w:r>
      <w:r w:rsidR="003635EB">
        <w:rPr>
          <w:rFonts w:ascii="Times New Roman" w:hAnsi="Times New Roman" w:cs="Times New Roman"/>
          <w:sz w:val="24"/>
          <w:szCs w:val="24"/>
        </w:rPr>
        <w:t xml:space="preserve"> </w:t>
      </w:r>
      <w:r w:rsidR="00DD1BD5">
        <w:rPr>
          <w:rFonts w:ascii="Times New Roman" w:hAnsi="Times New Roman" w:cs="Times New Roman"/>
          <w:sz w:val="24"/>
          <w:szCs w:val="24"/>
        </w:rPr>
        <w:t xml:space="preserve">vs. non-OER </w:t>
      </w:r>
      <w:r w:rsidR="003635EB">
        <w:rPr>
          <w:rFonts w:ascii="Times New Roman" w:hAnsi="Times New Roman" w:cs="Times New Roman"/>
          <w:sz w:val="24"/>
          <w:szCs w:val="24"/>
        </w:rPr>
        <w:t>sections</w:t>
      </w:r>
      <w:r w:rsidR="00CA76F9">
        <w:rPr>
          <w:rFonts w:ascii="Times New Roman" w:hAnsi="Times New Roman" w:cs="Times New Roman"/>
          <w:sz w:val="24"/>
          <w:szCs w:val="24"/>
        </w:rPr>
        <w:t xml:space="preserve"> and </w:t>
      </w:r>
      <w:r w:rsidR="00EA5533">
        <w:rPr>
          <w:rFonts w:ascii="Times New Roman" w:hAnsi="Times New Roman" w:cs="Times New Roman"/>
          <w:sz w:val="24"/>
          <w:szCs w:val="24"/>
        </w:rPr>
        <w:t>the modality of those sections (online vs. in-person</w:t>
      </w:r>
      <w:r w:rsidR="00B329A0">
        <w:rPr>
          <w:rFonts w:ascii="Times New Roman" w:hAnsi="Times New Roman" w:cs="Times New Roman"/>
          <w:sz w:val="24"/>
          <w:szCs w:val="24"/>
        </w:rPr>
        <w:t>).</w:t>
      </w:r>
      <w:r w:rsidR="00D7592D" w:rsidRPr="00D7592D">
        <w:t xml:space="preserve"> </w:t>
      </w:r>
      <w:r w:rsidR="00D7592D" w:rsidRPr="00D7592D">
        <w:rPr>
          <w:rFonts w:ascii="Times New Roman" w:hAnsi="Times New Roman" w:cs="Times New Roman"/>
          <w:sz w:val="24"/>
          <w:szCs w:val="24"/>
        </w:rPr>
        <w:t xml:space="preserve">For UNO and UNL, proportions that include and exclude the Spring 2020, Summer 2020, Fall 2021, and Spring 2021 semesters are shown for comparison purposes. Because of the unusual nature of those semesters due to the COVID-19 pandemic, particularly regarding the quantity of remote instruction and challenge to student success, subsequent analyses </w:t>
      </w:r>
      <w:r w:rsidR="00D7592D">
        <w:rPr>
          <w:rFonts w:ascii="Times New Roman" w:hAnsi="Times New Roman" w:cs="Times New Roman"/>
          <w:sz w:val="24"/>
          <w:szCs w:val="24"/>
        </w:rPr>
        <w:t>focus on the data with</w:t>
      </w:r>
      <w:r w:rsidR="00D7592D" w:rsidRPr="00D7592D">
        <w:rPr>
          <w:rFonts w:ascii="Times New Roman" w:hAnsi="Times New Roman" w:cs="Times New Roman"/>
          <w:sz w:val="24"/>
          <w:szCs w:val="24"/>
        </w:rPr>
        <w:t xml:space="preserve"> Spring 2020 through Spring 2021</w:t>
      </w:r>
      <w:r w:rsidR="00D7592D">
        <w:rPr>
          <w:rFonts w:ascii="Times New Roman" w:hAnsi="Times New Roman" w:cs="Times New Roman"/>
          <w:sz w:val="24"/>
          <w:szCs w:val="24"/>
        </w:rPr>
        <w:t xml:space="preserve"> excluded</w:t>
      </w:r>
      <w:r w:rsidR="00D7592D" w:rsidRPr="00D7592D">
        <w:rPr>
          <w:rFonts w:ascii="Times New Roman" w:hAnsi="Times New Roman" w:cs="Times New Roman"/>
          <w:sz w:val="24"/>
          <w:szCs w:val="24"/>
        </w:rPr>
        <w:t>.</w:t>
      </w:r>
      <w:r w:rsidR="000D767E">
        <w:rPr>
          <w:rFonts w:ascii="Times New Roman" w:hAnsi="Times New Roman" w:cs="Times New Roman"/>
          <w:sz w:val="24"/>
          <w:szCs w:val="24"/>
        </w:rPr>
        <w:t xml:space="preserve"> </w:t>
      </w:r>
      <w:r w:rsidR="00AC5FF8">
        <w:rPr>
          <w:rFonts w:ascii="Times New Roman" w:hAnsi="Times New Roman" w:cs="Times New Roman"/>
          <w:sz w:val="24"/>
          <w:szCs w:val="24"/>
        </w:rPr>
        <w:t xml:space="preserve">Analyses </w:t>
      </w:r>
      <w:r w:rsidR="00EE2E96">
        <w:rPr>
          <w:rFonts w:ascii="Times New Roman" w:hAnsi="Times New Roman" w:cs="Times New Roman"/>
          <w:sz w:val="24"/>
          <w:szCs w:val="24"/>
        </w:rPr>
        <w:t>for</w:t>
      </w:r>
      <w:r w:rsidR="000D767E">
        <w:rPr>
          <w:rFonts w:ascii="Times New Roman" w:hAnsi="Times New Roman" w:cs="Times New Roman"/>
          <w:sz w:val="24"/>
          <w:szCs w:val="24"/>
        </w:rPr>
        <w:t xml:space="preserve"> UNK </w:t>
      </w:r>
      <w:r w:rsidR="00AC5FF8">
        <w:rPr>
          <w:rFonts w:ascii="Times New Roman" w:hAnsi="Times New Roman" w:cs="Times New Roman"/>
          <w:sz w:val="24"/>
          <w:szCs w:val="24"/>
        </w:rPr>
        <w:t>use Fall 2012 through Summer 2019 data for the same reason.</w:t>
      </w:r>
    </w:p>
    <w:p w14:paraId="3573DEE5" w14:textId="699B8F0A" w:rsidR="00763701" w:rsidRDefault="00E77A03" w:rsidP="00377E55">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The proportion of students in OER courses ranged from </w:t>
      </w:r>
      <w:r w:rsidR="002D1E3B">
        <w:rPr>
          <w:rFonts w:ascii="Times New Roman" w:hAnsi="Times New Roman" w:cs="Times New Roman"/>
          <w:sz w:val="24"/>
          <w:szCs w:val="24"/>
        </w:rPr>
        <w:t>about 44% at UNO to 54% at UNK to 72% at UNL (in a M</w:t>
      </w:r>
      <w:r w:rsidR="00C82847">
        <w:rPr>
          <w:rFonts w:ascii="Times New Roman" w:hAnsi="Times New Roman" w:cs="Times New Roman"/>
          <w:sz w:val="24"/>
          <w:szCs w:val="24"/>
        </w:rPr>
        <w:t>ATH</w:t>
      </w:r>
      <w:r w:rsidR="002D1E3B">
        <w:rPr>
          <w:rFonts w:ascii="Times New Roman" w:hAnsi="Times New Roman" w:cs="Times New Roman"/>
          <w:sz w:val="24"/>
          <w:szCs w:val="24"/>
        </w:rPr>
        <w:t xml:space="preserve">-only sample). </w:t>
      </w:r>
      <w:r w:rsidR="00D85541">
        <w:rPr>
          <w:rFonts w:ascii="Times New Roman" w:hAnsi="Times New Roman" w:cs="Times New Roman"/>
          <w:sz w:val="24"/>
          <w:szCs w:val="24"/>
        </w:rPr>
        <w:t xml:space="preserve">Just over half of the students at UNO were taking in-person classes while over 90% of their peers at UNL and UNK were in in-person </w:t>
      </w:r>
      <w:r w:rsidR="00D85541">
        <w:rPr>
          <w:rFonts w:ascii="Times New Roman" w:hAnsi="Times New Roman" w:cs="Times New Roman"/>
          <w:sz w:val="24"/>
          <w:szCs w:val="24"/>
        </w:rPr>
        <w:lastRenderedPageBreak/>
        <w:t>sections.</w:t>
      </w:r>
      <w:r w:rsidR="0053294D">
        <w:rPr>
          <w:rFonts w:ascii="Times New Roman" w:hAnsi="Times New Roman" w:cs="Times New Roman"/>
          <w:sz w:val="24"/>
          <w:szCs w:val="24"/>
        </w:rPr>
        <w:t xml:space="preserve"> </w:t>
      </w:r>
      <w:r w:rsidR="00B329A0">
        <w:rPr>
          <w:rFonts w:ascii="Times New Roman" w:hAnsi="Times New Roman" w:cs="Times New Roman"/>
          <w:sz w:val="24"/>
          <w:szCs w:val="24"/>
        </w:rPr>
        <w:t>For UNO and UNL,</w:t>
      </w:r>
      <w:r w:rsidR="00EB0CE6">
        <w:rPr>
          <w:rFonts w:ascii="Times New Roman" w:hAnsi="Times New Roman" w:cs="Times New Roman"/>
          <w:sz w:val="24"/>
          <w:szCs w:val="24"/>
        </w:rPr>
        <w:t xml:space="preserve"> </w:t>
      </w:r>
      <w:r w:rsidR="00B329A0">
        <w:rPr>
          <w:rFonts w:ascii="Times New Roman" w:hAnsi="Times New Roman" w:cs="Times New Roman"/>
          <w:sz w:val="24"/>
          <w:szCs w:val="24"/>
        </w:rPr>
        <w:t xml:space="preserve">proportions for the </w:t>
      </w:r>
      <w:r w:rsidR="00C9466D">
        <w:rPr>
          <w:rFonts w:ascii="Times New Roman" w:hAnsi="Times New Roman" w:cs="Times New Roman"/>
          <w:sz w:val="24"/>
          <w:szCs w:val="24"/>
        </w:rPr>
        <w:t>rac</w:t>
      </w:r>
      <w:r w:rsidR="005429A2">
        <w:rPr>
          <w:rFonts w:ascii="Times New Roman" w:hAnsi="Times New Roman" w:cs="Times New Roman"/>
          <w:sz w:val="24"/>
          <w:szCs w:val="24"/>
        </w:rPr>
        <w:t>ial</w:t>
      </w:r>
      <w:r w:rsidR="00833C1B">
        <w:rPr>
          <w:rFonts w:ascii="Times New Roman" w:hAnsi="Times New Roman" w:cs="Times New Roman"/>
          <w:sz w:val="24"/>
          <w:szCs w:val="24"/>
        </w:rPr>
        <w:t>/ethnic</w:t>
      </w:r>
      <w:r w:rsidR="00C9466D">
        <w:rPr>
          <w:rFonts w:ascii="Times New Roman" w:hAnsi="Times New Roman" w:cs="Times New Roman"/>
          <w:sz w:val="24"/>
          <w:szCs w:val="24"/>
        </w:rPr>
        <w:t xml:space="preserve">, gender, first generation, and </w:t>
      </w:r>
      <w:r w:rsidR="00EB0CE6">
        <w:rPr>
          <w:rFonts w:ascii="Times New Roman" w:hAnsi="Times New Roman" w:cs="Times New Roman"/>
          <w:sz w:val="24"/>
          <w:szCs w:val="24"/>
        </w:rPr>
        <w:t>full-time characteristics of the students</w:t>
      </w:r>
      <w:r w:rsidR="005429A2">
        <w:rPr>
          <w:rFonts w:ascii="Times New Roman" w:hAnsi="Times New Roman" w:cs="Times New Roman"/>
          <w:sz w:val="24"/>
          <w:szCs w:val="24"/>
        </w:rPr>
        <w:t xml:space="preserve"> are also included</w:t>
      </w:r>
      <w:r w:rsidR="001A7279">
        <w:rPr>
          <w:rFonts w:ascii="Times New Roman" w:hAnsi="Times New Roman" w:cs="Times New Roman"/>
          <w:sz w:val="24"/>
          <w:szCs w:val="24"/>
        </w:rPr>
        <w:t xml:space="preserve"> in Tables 1A and 2A</w:t>
      </w:r>
      <w:r w:rsidR="00EB0CE6">
        <w:rPr>
          <w:rFonts w:ascii="Times New Roman" w:hAnsi="Times New Roman" w:cs="Times New Roman"/>
          <w:sz w:val="24"/>
          <w:szCs w:val="24"/>
        </w:rPr>
        <w:t>.</w:t>
      </w:r>
      <w:r w:rsidR="005429A2">
        <w:rPr>
          <w:rFonts w:ascii="Times New Roman" w:hAnsi="Times New Roman" w:cs="Times New Roman"/>
          <w:sz w:val="24"/>
          <w:szCs w:val="24"/>
        </w:rPr>
        <w:t xml:space="preserve"> This information was not available for UNK.</w:t>
      </w:r>
      <w:r w:rsidR="00C9466D">
        <w:rPr>
          <w:rFonts w:ascii="Times New Roman" w:hAnsi="Times New Roman" w:cs="Times New Roman"/>
          <w:sz w:val="24"/>
          <w:szCs w:val="24"/>
        </w:rPr>
        <w:t xml:space="preserve"> </w:t>
      </w:r>
      <w:r w:rsidR="00BD7AEF">
        <w:rPr>
          <w:rFonts w:ascii="Times New Roman" w:hAnsi="Times New Roman" w:cs="Times New Roman"/>
          <w:sz w:val="24"/>
          <w:szCs w:val="24"/>
        </w:rPr>
        <w:t>Overall, the students at UNO</w:t>
      </w:r>
      <w:r w:rsidR="00760B0F">
        <w:rPr>
          <w:rFonts w:ascii="Times New Roman" w:hAnsi="Times New Roman" w:cs="Times New Roman"/>
          <w:sz w:val="24"/>
          <w:szCs w:val="24"/>
        </w:rPr>
        <w:t xml:space="preserve"> were </w:t>
      </w:r>
      <w:r w:rsidR="0066770A">
        <w:rPr>
          <w:rFonts w:ascii="Times New Roman" w:hAnsi="Times New Roman" w:cs="Times New Roman"/>
          <w:sz w:val="24"/>
          <w:szCs w:val="24"/>
        </w:rPr>
        <w:t xml:space="preserve">substantially </w:t>
      </w:r>
      <w:r w:rsidR="00760B0F">
        <w:rPr>
          <w:rFonts w:ascii="Times New Roman" w:hAnsi="Times New Roman" w:cs="Times New Roman"/>
          <w:sz w:val="24"/>
          <w:szCs w:val="24"/>
        </w:rPr>
        <w:t xml:space="preserve">more likely </w:t>
      </w:r>
      <w:r w:rsidR="0066770A">
        <w:rPr>
          <w:rFonts w:ascii="Times New Roman" w:hAnsi="Times New Roman" w:cs="Times New Roman"/>
          <w:sz w:val="24"/>
          <w:szCs w:val="24"/>
        </w:rPr>
        <w:t xml:space="preserve">than students at UNL </w:t>
      </w:r>
      <w:r w:rsidR="00760B0F">
        <w:rPr>
          <w:rFonts w:ascii="Times New Roman" w:hAnsi="Times New Roman" w:cs="Times New Roman"/>
          <w:sz w:val="24"/>
          <w:szCs w:val="24"/>
        </w:rPr>
        <w:t>to be racial or ethnic minorities</w:t>
      </w:r>
      <w:r w:rsidR="0066770A">
        <w:rPr>
          <w:rFonts w:ascii="Times New Roman" w:hAnsi="Times New Roman" w:cs="Times New Roman"/>
          <w:sz w:val="24"/>
          <w:szCs w:val="24"/>
        </w:rPr>
        <w:t xml:space="preserve">, </w:t>
      </w:r>
      <w:r w:rsidR="00DE2573">
        <w:rPr>
          <w:rFonts w:ascii="Times New Roman" w:hAnsi="Times New Roman" w:cs="Times New Roman"/>
          <w:sz w:val="24"/>
          <w:szCs w:val="24"/>
        </w:rPr>
        <w:t xml:space="preserve">to </w:t>
      </w:r>
      <w:r w:rsidR="0066770A">
        <w:rPr>
          <w:rFonts w:ascii="Times New Roman" w:hAnsi="Times New Roman" w:cs="Times New Roman"/>
          <w:sz w:val="24"/>
          <w:szCs w:val="24"/>
        </w:rPr>
        <w:t xml:space="preserve">be women, </w:t>
      </w:r>
      <w:r w:rsidR="00DE2573">
        <w:rPr>
          <w:rFonts w:ascii="Times New Roman" w:hAnsi="Times New Roman" w:cs="Times New Roman"/>
          <w:sz w:val="24"/>
          <w:szCs w:val="24"/>
        </w:rPr>
        <w:t xml:space="preserve">to </w:t>
      </w:r>
      <w:r w:rsidR="0066770A">
        <w:rPr>
          <w:rFonts w:ascii="Times New Roman" w:hAnsi="Times New Roman" w:cs="Times New Roman"/>
          <w:sz w:val="24"/>
          <w:szCs w:val="24"/>
        </w:rPr>
        <w:t>be first generation</w:t>
      </w:r>
      <w:r w:rsidR="00DE2573">
        <w:rPr>
          <w:rFonts w:ascii="Times New Roman" w:hAnsi="Times New Roman" w:cs="Times New Roman"/>
          <w:sz w:val="24"/>
          <w:szCs w:val="24"/>
        </w:rPr>
        <w:t>, and to be less than full-time status.</w:t>
      </w:r>
      <w:r w:rsidR="002D1E3B">
        <w:rPr>
          <w:rFonts w:ascii="Times New Roman" w:hAnsi="Times New Roman" w:cs="Times New Roman"/>
          <w:sz w:val="24"/>
          <w:szCs w:val="24"/>
        </w:rPr>
        <w:t xml:space="preserve"> This is likely unsurprising given the overall demographics of the two campuses</w:t>
      </w:r>
      <w:r w:rsidR="00930A50">
        <w:rPr>
          <w:rFonts w:ascii="Times New Roman" w:hAnsi="Times New Roman" w:cs="Times New Roman"/>
          <w:sz w:val="24"/>
          <w:szCs w:val="24"/>
        </w:rPr>
        <w:t>.</w:t>
      </w:r>
    </w:p>
    <w:p w14:paraId="3F1B2555" w14:textId="77777777" w:rsidR="00DF789B" w:rsidRDefault="00DF789B" w:rsidP="00DF789B">
      <w:pPr>
        <w:pStyle w:val="NoSpacing"/>
        <w:rPr>
          <w:rFonts w:ascii="Times New Roman" w:hAnsi="Times New Roman" w:cs="Times New Roman"/>
          <w:sz w:val="24"/>
          <w:szCs w:val="24"/>
        </w:rPr>
      </w:pPr>
    </w:p>
    <w:p w14:paraId="50B414C6" w14:textId="0E7C856D" w:rsidR="002427C0" w:rsidRDefault="004827EC" w:rsidP="00377E55">
      <w:pPr>
        <w:pStyle w:val="NoSpacing"/>
        <w:rPr>
          <w:rFonts w:ascii="Times New Roman" w:hAnsi="Times New Roman" w:cs="Times New Roman"/>
          <w:b/>
          <w:bCs/>
          <w:sz w:val="24"/>
          <w:szCs w:val="24"/>
        </w:rPr>
      </w:pPr>
      <w:r w:rsidRPr="004827EC">
        <w:rPr>
          <w:noProof/>
        </w:rPr>
        <w:drawing>
          <wp:inline distT="0" distB="0" distL="0" distR="0" wp14:anchorId="13BC3215" wp14:editId="6FBD6296">
            <wp:extent cx="6477000" cy="2406587"/>
            <wp:effectExtent l="0" t="0" r="0" b="0"/>
            <wp:docPr id="92689222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8712" cy="2418370"/>
                    </a:xfrm>
                    <a:prstGeom prst="rect">
                      <a:avLst/>
                    </a:prstGeom>
                    <a:noFill/>
                    <a:ln>
                      <a:noFill/>
                    </a:ln>
                  </pic:spPr>
                </pic:pic>
              </a:graphicData>
            </a:graphic>
          </wp:inline>
        </w:drawing>
      </w:r>
    </w:p>
    <w:p w14:paraId="10A6BFD2" w14:textId="49000789" w:rsidR="004D14C3" w:rsidRDefault="00ED1725" w:rsidP="00377E55">
      <w:pPr>
        <w:pStyle w:val="NoSpacing"/>
        <w:rPr>
          <w:rFonts w:ascii="Times New Roman" w:hAnsi="Times New Roman" w:cs="Times New Roman"/>
          <w:b/>
          <w:bCs/>
          <w:sz w:val="24"/>
          <w:szCs w:val="24"/>
        </w:rPr>
      </w:pPr>
      <w:r w:rsidRPr="00ED1725">
        <w:rPr>
          <w:noProof/>
        </w:rPr>
        <w:drawing>
          <wp:inline distT="0" distB="0" distL="0" distR="0" wp14:anchorId="7C530EA1" wp14:editId="0A0333E0">
            <wp:extent cx="6612950" cy="2552700"/>
            <wp:effectExtent l="0" t="0" r="0" b="0"/>
            <wp:docPr id="145763591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31268" cy="2559771"/>
                    </a:xfrm>
                    <a:prstGeom prst="rect">
                      <a:avLst/>
                    </a:prstGeom>
                    <a:noFill/>
                    <a:ln>
                      <a:noFill/>
                    </a:ln>
                  </pic:spPr>
                </pic:pic>
              </a:graphicData>
            </a:graphic>
          </wp:inline>
        </w:drawing>
      </w:r>
    </w:p>
    <w:p w14:paraId="65FF04BD" w14:textId="27B7D5EA" w:rsidR="00ED1725" w:rsidRDefault="0080794D" w:rsidP="00377E55">
      <w:pPr>
        <w:pStyle w:val="NoSpacing"/>
        <w:rPr>
          <w:rFonts w:ascii="Times New Roman" w:hAnsi="Times New Roman" w:cs="Times New Roman"/>
          <w:b/>
          <w:bCs/>
          <w:sz w:val="24"/>
          <w:szCs w:val="24"/>
        </w:rPr>
      </w:pPr>
      <w:r w:rsidRPr="0080794D">
        <w:rPr>
          <w:noProof/>
        </w:rPr>
        <w:drawing>
          <wp:inline distT="0" distB="0" distL="0" distR="0" wp14:anchorId="1E69177D" wp14:editId="393CC030">
            <wp:extent cx="5962650" cy="2098551"/>
            <wp:effectExtent l="0" t="0" r="0" b="0"/>
            <wp:docPr id="62141199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6650" cy="2152751"/>
                    </a:xfrm>
                    <a:prstGeom prst="rect">
                      <a:avLst/>
                    </a:prstGeom>
                    <a:noFill/>
                    <a:ln>
                      <a:noFill/>
                    </a:ln>
                  </pic:spPr>
                </pic:pic>
              </a:graphicData>
            </a:graphic>
          </wp:inline>
        </w:drawing>
      </w:r>
    </w:p>
    <w:p w14:paraId="260A7611" w14:textId="5681CDEA" w:rsidR="00D85541" w:rsidRPr="00D85541" w:rsidRDefault="00D85541" w:rsidP="00377E55">
      <w:pPr>
        <w:pStyle w:val="NoSpacing"/>
        <w:rPr>
          <w:rFonts w:ascii="Times New Roman" w:hAnsi="Times New Roman" w:cs="Times New Roman"/>
          <w:b/>
          <w:bCs/>
          <w:sz w:val="24"/>
          <w:szCs w:val="24"/>
        </w:rPr>
      </w:pPr>
      <w:r w:rsidRPr="00D85541">
        <w:rPr>
          <w:rFonts w:ascii="Times New Roman" w:hAnsi="Times New Roman" w:cs="Times New Roman"/>
          <w:b/>
          <w:bCs/>
          <w:sz w:val="24"/>
          <w:szCs w:val="24"/>
        </w:rPr>
        <w:lastRenderedPageBreak/>
        <w:t xml:space="preserve">Bivariate </w:t>
      </w:r>
      <w:r w:rsidR="0018337A">
        <w:rPr>
          <w:rFonts w:ascii="Times New Roman" w:hAnsi="Times New Roman" w:cs="Times New Roman"/>
          <w:b/>
          <w:bCs/>
          <w:sz w:val="24"/>
          <w:szCs w:val="24"/>
        </w:rPr>
        <w:t xml:space="preserve">and multivariate </w:t>
      </w:r>
      <w:r w:rsidRPr="00D85541">
        <w:rPr>
          <w:rFonts w:ascii="Times New Roman" w:hAnsi="Times New Roman" w:cs="Times New Roman"/>
          <w:b/>
          <w:bCs/>
          <w:sz w:val="24"/>
          <w:szCs w:val="24"/>
        </w:rPr>
        <w:t>analyses</w:t>
      </w:r>
    </w:p>
    <w:p w14:paraId="23329398" w14:textId="77777777" w:rsidR="00AE77AD" w:rsidRDefault="00AE77AD" w:rsidP="00AE77AD">
      <w:pPr>
        <w:pStyle w:val="NoSpacing"/>
        <w:rPr>
          <w:rFonts w:ascii="Times New Roman" w:hAnsi="Times New Roman" w:cs="Times New Roman"/>
          <w:sz w:val="24"/>
          <w:szCs w:val="24"/>
        </w:rPr>
      </w:pPr>
    </w:p>
    <w:p w14:paraId="79F3C5A4" w14:textId="7DC2548D" w:rsidR="008D3D34" w:rsidRDefault="00D36405" w:rsidP="00AE77AD">
      <w:pPr>
        <w:pStyle w:val="NoSpacing"/>
        <w:rPr>
          <w:rFonts w:ascii="Times New Roman" w:hAnsi="Times New Roman" w:cs="Times New Roman"/>
          <w:sz w:val="24"/>
          <w:szCs w:val="24"/>
        </w:rPr>
      </w:pPr>
      <w:r>
        <w:rPr>
          <w:rFonts w:ascii="Times New Roman" w:hAnsi="Times New Roman" w:cs="Times New Roman"/>
          <w:sz w:val="24"/>
          <w:szCs w:val="24"/>
        </w:rPr>
        <w:t xml:space="preserve">Tables </w:t>
      </w:r>
      <w:r w:rsidR="00A10F03">
        <w:rPr>
          <w:rFonts w:ascii="Times New Roman" w:hAnsi="Times New Roman" w:cs="Times New Roman"/>
          <w:sz w:val="24"/>
          <w:szCs w:val="24"/>
        </w:rPr>
        <w:t>1B, 2B, and 3B</w:t>
      </w:r>
      <w:r w:rsidR="003C5629">
        <w:rPr>
          <w:rFonts w:ascii="Times New Roman" w:hAnsi="Times New Roman" w:cs="Times New Roman"/>
          <w:sz w:val="24"/>
          <w:szCs w:val="24"/>
        </w:rPr>
        <w:t xml:space="preserve"> </w:t>
      </w:r>
      <w:r w:rsidR="00DE6F6E">
        <w:rPr>
          <w:rFonts w:ascii="Times New Roman" w:hAnsi="Times New Roman" w:cs="Times New Roman"/>
          <w:sz w:val="24"/>
          <w:szCs w:val="24"/>
        </w:rPr>
        <w:t>display</w:t>
      </w:r>
      <w:r w:rsidR="003C5629">
        <w:rPr>
          <w:rFonts w:ascii="Times New Roman" w:hAnsi="Times New Roman" w:cs="Times New Roman"/>
          <w:sz w:val="24"/>
          <w:szCs w:val="24"/>
        </w:rPr>
        <w:t xml:space="preserve"> the differences in proportions</w:t>
      </w:r>
      <w:r w:rsidR="00742EF4">
        <w:rPr>
          <w:rFonts w:ascii="Times New Roman" w:hAnsi="Times New Roman" w:cs="Times New Roman"/>
          <w:sz w:val="24"/>
          <w:szCs w:val="24"/>
        </w:rPr>
        <w:t>/</w:t>
      </w:r>
      <w:r w:rsidR="003C5629">
        <w:rPr>
          <w:rFonts w:ascii="Times New Roman" w:hAnsi="Times New Roman" w:cs="Times New Roman"/>
          <w:sz w:val="24"/>
          <w:szCs w:val="24"/>
        </w:rPr>
        <w:t xml:space="preserve">means between students in OER and non-OER sections across three student success outcomes: </w:t>
      </w:r>
      <w:r w:rsidR="00933D97">
        <w:rPr>
          <w:rFonts w:ascii="Times New Roman" w:hAnsi="Times New Roman" w:cs="Times New Roman"/>
          <w:sz w:val="24"/>
          <w:szCs w:val="24"/>
        </w:rPr>
        <w:t xml:space="preserve">DFW rates; </w:t>
      </w:r>
      <w:r w:rsidR="003C5629">
        <w:rPr>
          <w:rFonts w:ascii="Times New Roman" w:hAnsi="Times New Roman" w:cs="Times New Roman"/>
          <w:sz w:val="24"/>
          <w:szCs w:val="24"/>
        </w:rPr>
        <w:t>t</w:t>
      </w:r>
      <w:r w:rsidR="00662076">
        <w:rPr>
          <w:rFonts w:ascii="Times New Roman" w:hAnsi="Times New Roman" w:cs="Times New Roman"/>
          <w:sz w:val="24"/>
          <w:szCs w:val="24"/>
        </w:rPr>
        <w:t>he average grade earned on a traditional four-point scale</w:t>
      </w:r>
      <w:r w:rsidR="00933D97">
        <w:rPr>
          <w:rFonts w:ascii="Times New Roman" w:hAnsi="Times New Roman" w:cs="Times New Roman"/>
          <w:sz w:val="24"/>
          <w:szCs w:val="24"/>
        </w:rPr>
        <w:t>;</w:t>
      </w:r>
      <w:r w:rsidR="00662076">
        <w:rPr>
          <w:rFonts w:ascii="Times New Roman" w:hAnsi="Times New Roman" w:cs="Times New Roman"/>
          <w:sz w:val="24"/>
          <w:szCs w:val="24"/>
        </w:rPr>
        <w:t xml:space="preserve"> and the percentage of </w:t>
      </w:r>
      <w:proofErr w:type="gramStart"/>
      <w:r w:rsidR="00662076">
        <w:rPr>
          <w:rFonts w:ascii="Times New Roman" w:hAnsi="Times New Roman" w:cs="Times New Roman"/>
          <w:sz w:val="24"/>
          <w:szCs w:val="24"/>
        </w:rPr>
        <w:t>A</w:t>
      </w:r>
      <w:r w:rsidR="00630A3A">
        <w:rPr>
          <w:rFonts w:ascii="Times New Roman" w:hAnsi="Times New Roman" w:cs="Times New Roman"/>
          <w:sz w:val="24"/>
          <w:szCs w:val="24"/>
        </w:rPr>
        <w:t>’</w:t>
      </w:r>
      <w:r w:rsidR="00662076">
        <w:rPr>
          <w:rFonts w:ascii="Times New Roman" w:hAnsi="Times New Roman" w:cs="Times New Roman"/>
          <w:sz w:val="24"/>
          <w:szCs w:val="24"/>
        </w:rPr>
        <w:t>s</w:t>
      </w:r>
      <w:proofErr w:type="gramEnd"/>
      <w:r w:rsidR="00662076">
        <w:rPr>
          <w:rFonts w:ascii="Times New Roman" w:hAnsi="Times New Roman" w:cs="Times New Roman"/>
          <w:sz w:val="24"/>
          <w:szCs w:val="24"/>
        </w:rPr>
        <w:t xml:space="preserve"> earned.</w:t>
      </w:r>
      <w:r w:rsidR="00A10F03">
        <w:rPr>
          <w:rFonts w:ascii="Times New Roman" w:hAnsi="Times New Roman" w:cs="Times New Roman"/>
          <w:sz w:val="24"/>
          <w:szCs w:val="24"/>
        </w:rPr>
        <w:t xml:space="preserve"> For UNO and UNL, these proportions are further </w:t>
      </w:r>
      <w:r w:rsidR="0018337A">
        <w:rPr>
          <w:rFonts w:ascii="Times New Roman" w:hAnsi="Times New Roman" w:cs="Times New Roman"/>
          <w:sz w:val="24"/>
          <w:szCs w:val="24"/>
        </w:rPr>
        <w:t xml:space="preserve">disaggregated by </w:t>
      </w:r>
      <w:r w:rsidR="003C5629">
        <w:rPr>
          <w:rFonts w:ascii="Times New Roman" w:hAnsi="Times New Roman" w:cs="Times New Roman"/>
          <w:sz w:val="24"/>
          <w:szCs w:val="24"/>
        </w:rPr>
        <w:t>student characteristics.</w:t>
      </w:r>
      <w:r w:rsidR="00121CA3">
        <w:rPr>
          <w:rFonts w:ascii="Times New Roman" w:hAnsi="Times New Roman" w:cs="Times New Roman"/>
          <w:sz w:val="24"/>
          <w:szCs w:val="24"/>
        </w:rPr>
        <w:t xml:space="preserve"> Because these data are not composed </w:t>
      </w:r>
      <w:r w:rsidR="002552AF">
        <w:rPr>
          <w:rFonts w:ascii="Times New Roman" w:hAnsi="Times New Roman" w:cs="Times New Roman"/>
          <w:sz w:val="24"/>
          <w:szCs w:val="24"/>
        </w:rPr>
        <w:t xml:space="preserve">of random samples of sections from the three campuses, </w:t>
      </w:r>
      <w:r w:rsidR="00F32674">
        <w:rPr>
          <w:rFonts w:ascii="Times New Roman" w:hAnsi="Times New Roman" w:cs="Times New Roman"/>
          <w:sz w:val="24"/>
          <w:szCs w:val="24"/>
        </w:rPr>
        <w:t xml:space="preserve">but instead represent the known population of OER courses in certain departments at a given point in time, </w:t>
      </w:r>
      <w:r w:rsidR="002552AF">
        <w:rPr>
          <w:rFonts w:ascii="Times New Roman" w:hAnsi="Times New Roman" w:cs="Times New Roman"/>
          <w:sz w:val="24"/>
          <w:szCs w:val="24"/>
        </w:rPr>
        <w:t xml:space="preserve">statistical significance </w:t>
      </w:r>
      <w:r w:rsidR="00B83AEF">
        <w:rPr>
          <w:rFonts w:ascii="Times New Roman" w:hAnsi="Times New Roman" w:cs="Times New Roman"/>
          <w:sz w:val="24"/>
          <w:szCs w:val="24"/>
        </w:rPr>
        <w:t xml:space="preserve">tests </w:t>
      </w:r>
      <w:r w:rsidR="00B17BEC">
        <w:rPr>
          <w:rFonts w:ascii="Times New Roman" w:hAnsi="Times New Roman" w:cs="Times New Roman"/>
          <w:sz w:val="24"/>
          <w:szCs w:val="24"/>
        </w:rPr>
        <w:t>were not</w:t>
      </w:r>
      <w:r w:rsidR="002552AF">
        <w:rPr>
          <w:rFonts w:ascii="Times New Roman" w:hAnsi="Times New Roman" w:cs="Times New Roman"/>
          <w:sz w:val="24"/>
          <w:szCs w:val="24"/>
        </w:rPr>
        <w:t xml:space="preserve"> reported. </w:t>
      </w:r>
    </w:p>
    <w:p w14:paraId="38E6C2F0" w14:textId="5E26EFF6" w:rsidR="00DE6F6E" w:rsidRDefault="00DE6F6E" w:rsidP="00377E55">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At UNO (Table 1B), </w:t>
      </w:r>
      <w:r w:rsidR="00793777">
        <w:rPr>
          <w:rFonts w:ascii="Times New Roman" w:hAnsi="Times New Roman" w:cs="Times New Roman"/>
          <w:sz w:val="24"/>
          <w:szCs w:val="24"/>
        </w:rPr>
        <w:t>students in OER sections ha</w:t>
      </w:r>
      <w:r w:rsidR="00B17BEC">
        <w:rPr>
          <w:rFonts w:ascii="Times New Roman" w:hAnsi="Times New Roman" w:cs="Times New Roman"/>
          <w:sz w:val="24"/>
          <w:szCs w:val="24"/>
        </w:rPr>
        <w:t>d</w:t>
      </w:r>
      <w:r w:rsidR="00793777">
        <w:rPr>
          <w:rFonts w:ascii="Times New Roman" w:hAnsi="Times New Roman" w:cs="Times New Roman"/>
          <w:sz w:val="24"/>
          <w:szCs w:val="24"/>
        </w:rPr>
        <w:t xml:space="preserve"> </w:t>
      </w:r>
      <w:r w:rsidR="009C3909">
        <w:rPr>
          <w:rFonts w:ascii="Times New Roman" w:hAnsi="Times New Roman" w:cs="Times New Roman"/>
          <w:sz w:val="24"/>
          <w:szCs w:val="24"/>
        </w:rPr>
        <w:t xml:space="preserve">modestly but </w:t>
      </w:r>
      <w:r w:rsidR="008A2D38">
        <w:rPr>
          <w:rFonts w:ascii="Times New Roman" w:hAnsi="Times New Roman" w:cs="Times New Roman"/>
          <w:sz w:val="24"/>
          <w:szCs w:val="24"/>
        </w:rPr>
        <w:t>consistently more positive success</w:t>
      </w:r>
      <w:r w:rsidR="003C561D">
        <w:rPr>
          <w:rFonts w:ascii="Times New Roman" w:hAnsi="Times New Roman" w:cs="Times New Roman"/>
          <w:sz w:val="24"/>
          <w:szCs w:val="24"/>
        </w:rPr>
        <w:t xml:space="preserve"> </w:t>
      </w:r>
      <w:r w:rsidR="005D7703">
        <w:rPr>
          <w:rFonts w:ascii="Times New Roman" w:hAnsi="Times New Roman" w:cs="Times New Roman"/>
          <w:sz w:val="24"/>
          <w:szCs w:val="24"/>
        </w:rPr>
        <w:t>metrics</w:t>
      </w:r>
      <w:r w:rsidR="003C561D">
        <w:rPr>
          <w:rFonts w:ascii="Times New Roman" w:hAnsi="Times New Roman" w:cs="Times New Roman"/>
          <w:sz w:val="24"/>
          <w:szCs w:val="24"/>
        </w:rPr>
        <w:t xml:space="preserve"> </w:t>
      </w:r>
      <w:r w:rsidR="008A2D38">
        <w:rPr>
          <w:rFonts w:ascii="Times New Roman" w:hAnsi="Times New Roman" w:cs="Times New Roman"/>
          <w:sz w:val="24"/>
          <w:szCs w:val="24"/>
        </w:rPr>
        <w:t xml:space="preserve">than students in non-OER sections: their DFW rates </w:t>
      </w:r>
      <w:r w:rsidR="00B17BEC">
        <w:rPr>
          <w:rFonts w:ascii="Times New Roman" w:hAnsi="Times New Roman" w:cs="Times New Roman"/>
          <w:sz w:val="24"/>
          <w:szCs w:val="24"/>
        </w:rPr>
        <w:t>we</w:t>
      </w:r>
      <w:r w:rsidR="008A2D38">
        <w:rPr>
          <w:rFonts w:ascii="Times New Roman" w:hAnsi="Times New Roman" w:cs="Times New Roman"/>
          <w:sz w:val="24"/>
          <w:szCs w:val="24"/>
        </w:rPr>
        <w:t xml:space="preserve">re 4% lower, their </w:t>
      </w:r>
      <w:r w:rsidR="005D7703">
        <w:rPr>
          <w:rFonts w:ascii="Times New Roman" w:hAnsi="Times New Roman" w:cs="Times New Roman"/>
          <w:sz w:val="24"/>
          <w:szCs w:val="24"/>
        </w:rPr>
        <w:t>final</w:t>
      </w:r>
      <w:r w:rsidR="008A2D38">
        <w:rPr>
          <w:rFonts w:ascii="Times New Roman" w:hAnsi="Times New Roman" w:cs="Times New Roman"/>
          <w:sz w:val="24"/>
          <w:szCs w:val="24"/>
        </w:rPr>
        <w:t xml:space="preserve"> grades </w:t>
      </w:r>
      <w:r w:rsidR="00B17BEC">
        <w:rPr>
          <w:rFonts w:ascii="Times New Roman" w:hAnsi="Times New Roman" w:cs="Times New Roman"/>
          <w:sz w:val="24"/>
          <w:szCs w:val="24"/>
        </w:rPr>
        <w:t>we</w:t>
      </w:r>
      <w:r w:rsidR="008A2D38">
        <w:rPr>
          <w:rFonts w:ascii="Times New Roman" w:hAnsi="Times New Roman" w:cs="Times New Roman"/>
          <w:sz w:val="24"/>
          <w:szCs w:val="24"/>
        </w:rPr>
        <w:t xml:space="preserve">re about </w:t>
      </w:r>
      <w:r w:rsidR="009C1D0F">
        <w:rPr>
          <w:rFonts w:ascii="Times New Roman" w:hAnsi="Times New Roman" w:cs="Times New Roman"/>
          <w:sz w:val="24"/>
          <w:szCs w:val="24"/>
        </w:rPr>
        <w:t>0</w:t>
      </w:r>
      <w:r w:rsidR="008A2D38">
        <w:rPr>
          <w:rFonts w:ascii="Times New Roman" w:hAnsi="Times New Roman" w:cs="Times New Roman"/>
          <w:sz w:val="24"/>
          <w:szCs w:val="24"/>
        </w:rPr>
        <w:t>.05 points</w:t>
      </w:r>
      <w:r w:rsidR="003C561D">
        <w:rPr>
          <w:rFonts w:ascii="Times New Roman" w:hAnsi="Times New Roman" w:cs="Times New Roman"/>
          <w:sz w:val="24"/>
          <w:szCs w:val="24"/>
        </w:rPr>
        <w:t xml:space="preserve"> higher</w:t>
      </w:r>
      <w:r w:rsidR="009C3909">
        <w:rPr>
          <w:rFonts w:ascii="Times New Roman" w:hAnsi="Times New Roman" w:cs="Times New Roman"/>
          <w:sz w:val="24"/>
          <w:szCs w:val="24"/>
        </w:rPr>
        <w:t>, and they earn</w:t>
      </w:r>
      <w:r w:rsidR="00B17BEC">
        <w:rPr>
          <w:rFonts w:ascii="Times New Roman" w:hAnsi="Times New Roman" w:cs="Times New Roman"/>
          <w:sz w:val="24"/>
          <w:szCs w:val="24"/>
        </w:rPr>
        <w:t>ed</w:t>
      </w:r>
      <w:r w:rsidR="009C3909">
        <w:rPr>
          <w:rFonts w:ascii="Times New Roman" w:hAnsi="Times New Roman" w:cs="Times New Roman"/>
          <w:sz w:val="24"/>
          <w:szCs w:val="24"/>
        </w:rPr>
        <w:t xml:space="preserve"> about 5% more A’s.</w:t>
      </w:r>
      <w:r w:rsidR="006010BA">
        <w:rPr>
          <w:rFonts w:ascii="Times New Roman" w:hAnsi="Times New Roman" w:cs="Times New Roman"/>
          <w:sz w:val="24"/>
          <w:szCs w:val="24"/>
        </w:rPr>
        <w:t xml:space="preserve"> </w:t>
      </w:r>
      <w:r w:rsidR="00273A96">
        <w:rPr>
          <w:rFonts w:ascii="Times New Roman" w:hAnsi="Times New Roman" w:cs="Times New Roman"/>
          <w:sz w:val="24"/>
          <w:szCs w:val="24"/>
        </w:rPr>
        <w:t>T</w:t>
      </w:r>
      <w:r w:rsidR="006010BA">
        <w:rPr>
          <w:rFonts w:ascii="Times New Roman" w:hAnsi="Times New Roman" w:cs="Times New Roman"/>
          <w:sz w:val="24"/>
          <w:szCs w:val="24"/>
        </w:rPr>
        <w:t xml:space="preserve">here </w:t>
      </w:r>
      <w:r w:rsidR="00B17BEC">
        <w:rPr>
          <w:rFonts w:ascii="Times New Roman" w:hAnsi="Times New Roman" w:cs="Times New Roman"/>
          <w:sz w:val="24"/>
          <w:szCs w:val="24"/>
        </w:rPr>
        <w:t>we</w:t>
      </w:r>
      <w:r w:rsidR="006010BA">
        <w:rPr>
          <w:rFonts w:ascii="Times New Roman" w:hAnsi="Times New Roman" w:cs="Times New Roman"/>
          <w:sz w:val="24"/>
          <w:szCs w:val="24"/>
        </w:rPr>
        <w:t xml:space="preserve">re some notable differences in these </w:t>
      </w:r>
      <w:r w:rsidR="00273A96">
        <w:rPr>
          <w:rFonts w:ascii="Times New Roman" w:hAnsi="Times New Roman" w:cs="Times New Roman"/>
          <w:sz w:val="24"/>
          <w:szCs w:val="24"/>
        </w:rPr>
        <w:t>effects across student characteristics.</w:t>
      </w:r>
      <w:r w:rsidR="009C1D0F">
        <w:rPr>
          <w:rFonts w:ascii="Times New Roman" w:hAnsi="Times New Roman" w:cs="Times New Roman"/>
          <w:sz w:val="24"/>
          <w:szCs w:val="24"/>
        </w:rPr>
        <w:t xml:space="preserve"> </w:t>
      </w:r>
      <w:r w:rsidR="004062A6">
        <w:rPr>
          <w:rFonts w:ascii="Times New Roman" w:hAnsi="Times New Roman" w:cs="Times New Roman"/>
          <w:sz w:val="24"/>
          <w:szCs w:val="24"/>
        </w:rPr>
        <w:t>For example, m</w:t>
      </w:r>
      <w:r w:rsidR="009C1D0F">
        <w:rPr>
          <w:rFonts w:ascii="Times New Roman" w:hAnsi="Times New Roman" w:cs="Times New Roman"/>
          <w:sz w:val="24"/>
          <w:szCs w:val="24"/>
        </w:rPr>
        <w:t>en earn</w:t>
      </w:r>
      <w:r w:rsidR="00B17BEC">
        <w:rPr>
          <w:rFonts w:ascii="Times New Roman" w:hAnsi="Times New Roman" w:cs="Times New Roman"/>
          <w:sz w:val="24"/>
          <w:szCs w:val="24"/>
        </w:rPr>
        <w:t>ed</w:t>
      </w:r>
      <w:r w:rsidR="009C1D0F">
        <w:rPr>
          <w:rFonts w:ascii="Times New Roman" w:hAnsi="Times New Roman" w:cs="Times New Roman"/>
          <w:sz w:val="24"/>
          <w:szCs w:val="24"/>
        </w:rPr>
        <w:t xml:space="preserve"> grades that </w:t>
      </w:r>
      <w:r w:rsidR="00B17BEC">
        <w:rPr>
          <w:rFonts w:ascii="Times New Roman" w:hAnsi="Times New Roman" w:cs="Times New Roman"/>
          <w:sz w:val="24"/>
          <w:szCs w:val="24"/>
        </w:rPr>
        <w:t>we</w:t>
      </w:r>
      <w:r w:rsidR="009C1D0F">
        <w:rPr>
          <w:rFonts w:ascii="Times New Roman" w:hAnsi="Times New Roman" w:cs="Times New Roman"/>
          <w:sz w:val="24"/>
          <w:szCs w:val="24"/>
        </w:rPr>
        <w:t xml:space="preserve">re </w:t>
      </w:r>
      <w:r w:rsidR="0024051D">
        <w:rPr>
          <w:rFonts w:ascii="Times New Roman" w:hAnsi="Times New Roman" w:cs="Times New Roman"/>
          <w:sz w:val="24"/>
          <w:szCs w:val="24"/>
        </w:rPr>
        <w:t>0.15 points higher on average in OER sections</w:t>
      </w:r>
      <w:r w:rsidR="00863463">
        <w:rPr>
          <w:rFonts w:ascii="Times New Roman" w:hAnsi="Times New Roman" w:cs="Times New Roman"/>
          <w:sz w:val="24"/>
          <w:szCs w:val="24"/>
        </w:rPr>
        <w:t xml:space="preserve">, </w:t>
      </w:r>
      <w:r w:rsidR="0024051D">
        <w:rPr>
          <w:rFonts w:ascii="Times New Roman" w:hAnsi="Times New Roman" w:cs="Times New Roman"/>
          <w:sz w:val="24"/>
          <w:szCs w:val="24"/>
        </w:rPr>
        <w:t>compared to just a 0.01 difference</w:t>
      </w:r>
      <w:r w:rsidR="00577B8B">
        <w:rPr>
          <w:rFonts w:ascii="Times New Roman" w:hAnsi="Times New Roman" w:cs="Times New Roman"/>
          <w:sz w:val="24"/>
          <w:szCs w:val="24"/>
        </w:rPr>
        <w:t xml:space="preserve"> (in favor of non-OER sections)</w:t>
      </w:r>
      <w:r w:rsidR="0024051D">
        <w:rPr>
          <w:rFonts w:ascii="Times New Roman" w:hAnsi="Times New Roman" w:cs="Times New Roman"/>
          <w:sz w:val="24"/>
          <w:szCs w:val="24"/>
        </w:rPr>
        <w:t xml:space="preserve"> for women. </w:t>
      </w:r>
      <w:r w:rsidR="00863463">
        <w:rPr>
          <w:rFonts w:ascii="Times New Roman" w:hAnsi="Times New Roman" w:cs="Times New Roman"/>
          <w:sz w:val="24"/>
          <w:szCs w:val="24"/>
        </w:rPr>
        <w:t>First generation students earn</w:t>
      </w:r>
      <w:r w:rsidR="00B17BEC">
        <w:rPr>
          <w:rFonts w:ascii="Times New Roman" w:hAnsi="Times New Roman" w:cs="Times New Roman"/>
          <w:sz w:val="24"/>
          <w:szCs w:val="24"/>
        </w:rPr>
        <w:t>ed</w:t>
      </w:r>
      <w:r w:rsidR="00863463">
        <w:rPr>
          <w:rFonts w:ascii="Times New Roman" w:hAnsi="Times New Roman" w:cs="Times New Roman"/>
          <w:sz w:val="24"/>
          <w:szCs w:val="24"/>
        </w:rPr>
        <w:t xml:space="preserve"> 10% more A’s in OER sections, compared to a 4% difference for non-</w:t>
      </w:r>
      <w:proofErr w:type="gramStart"/>
      <w:r w:rsidR="00863463">
        <w:rPr>
          <w:rFonts w:ascii="Times New Roman" w:hAnsi="Times New Roman" w:cs="Times New Roman"/>
          <w:sz w:val="24"/>
          <w:szCs w:val="24"/>
        </w:rPr>
        <w:t>first generation</w:t>
      </w:r>
      <w:proofErr w:type="gramEnd"/>
      <w:r w:rsidR="00863463">
        <w:rPr>
          <w:rFonts w:ascii="Times New Roman" w:hAnsi="Times New Roman" w:cs="Times New Roman"/>
          <w:sz w:val="24"/>
          <w:szCs w:val="24"/>
        </w:rPr>
        <w:t xml:space="preserve"> students.</w:t>
      </w:r>
      <w:r w:rsidR="00CE7DB3">
        <w:rPr>
          <w:rFonts w:ascii="Times New Roman" w:hAnsi="Times New Roman" w:cs="Times New Roman"/>
          <w:sz w:val="24"/>
          <w:szCs w:val="24"/>
        </w:rPr>
        <w:t xml:space="preserve"> The DFW rate </w:t>
      </w:r>
      <w:r w:rsidR="00B17BEC">
        <w:rPr>
          <w:rFonts w:ascii="Times New Roman" w:hAnsi="Times New Roman" w:cs="Times New Roman"/>
          <w:sz w:val="24"/>
          <w:szCs w:val="24"/>
        </w:rPr>
        <w:t>was</w:t>
      </w:r>
      <w:r w:rsidR="00CE7DB3">
        <w:rPr>
          <w:rFonts w:ascii="Times New Roman" w:hAnsi="Times New Roman" w:cs="Times New Roman"/>
          <w:sz w:val="24"/>
          <w:szCs w:val="24"/>
        </w:rPr>
        <w:t xml:space="preserve"> 8%</w:t>
      </w:r>
      <w:r w:rsidR="004E2625">
        <w:rPr>
          <w:rFonts w:ascii="Times New Roman" w:hAnsi="Times New Roman" w:cs="Times New Roman"/>
          <w:sz w:val="24"/>
          <w:szCs w:val="24"/>
        </w:rPr>
        <w:t xml:space="preserve"> lower for less than full-time students in OER sections</w:t>
      </w:r>
      <w:r w:rsidR="00C674EC">
        <w:rPr>
          <w:rFonts w:ascii="Times New Roman" w:hAnsi="Times New Roman" w:cs="Times New Roman"/>
          <w:sz w:val="24"/>
          <w:szCs w:val="24"/>
        </w:rPr>
        <w:t>, compared to about 2% lower for full-time students.</w:t>
      </w:r>
    </w:p>
    <w:p w14:paraId="3B92489B" w14:textId="77777777" w:rsidR="003A35C9" w:rsidRDefault="003A35C9" w:rsidP="003A35C9">
      <w:pPr>
        <w:pStyle w:val="NoSpacing"/>
        <w:rPr>
          <w:rFonts w:ascii="Times New Roman" w:hAnsi="Times New Roman" w:cs="Times New Roman"/>
          <w:sz w:val="24"/>
          <w:szCs w:val="24"/>
        </w:rPr>
      </w:pPr>
    </w:p>
    <w:p w14:paraId="2EE673A9" w14:textId="567EB945" w:rsidR="003A35C9" w:rsidRDefault="00774052" w:rsidP="003A35C9">
      <w:pPr>
        <w:pStyle w:val="NoSpacing"/>
        <w:rPr>
          <w:rFonts w:ascii="Times New Roman" w:hAnsi="Times New Roman" w:cs="Times New Roman"/>
          <w:sz w:val="24"/>
          <w:szCs w:val="24"/>
        </w:rPr>
      </w:pPr>
      <w:r w:rsidRPr="00774052">
        <w:rPr>
          <w:noProof/>
        </w:rPr>
        <w:drawing>
          <wp:inline distT="0" distB="0" distL="0" distR="0" wp14:anchorId="06EFDF42" wp14:editId="61F82A13">
            <wp:extent cx="6064250" cy="2946400"/>
            <wp:effectExtent l="0" t="0" r="0" b="6350"/>
            <wp:docPr id="208971038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73709" cy="2950996"/>
                    </a:xfrm>
                    <a:prstGeom prst="rect">
                      <a:avLst/>
                    </a:prstGeom>
                    <a:noFill/>
                    <a:ln>
                      <a:noFill/>
                    </a:ln>
                  </pic:spPr>
                </pic:pic>
              </a:graphicData>
            </a:graphic>
          </wp:inline>
        </w:drawing>
      </w:r>
    </w:p>
    <w:p w14:paraId="05FEF1FF" w14:textId="77777777" w:rsidR="003A35C9" w:rsidRDefault="00313674" w:rsidP="00377E55">
      <w:pPr>
        <w:pStyle w:val="NoSpacing"/>
        <w:rPr>
          <w:rFonts w:ascii="Times New Roman" w:hAnsi="Times New Roman" w:cs="Times New Roman"/>
          <w:sz w:val="24"/>
          <w:szCs w:val="24"/>
        </w:rPr>
      </w:pPr>
      <w:r>
        <w:rPr>
          <w:rFonts w:ascii="Times New Roman" w:hAnsi="Times New Roman" w:cs="Times New Roman"/>
          <w:sz w:val="24"/>
          <w:szCs w:val="24"/>
        </w:rPr>
        <w:tab/>
      </w:r>
    </w:p>
    <w:p w14:paraId="1D293F9E" w14:textId="637B231D" w:rsidR="000054A1" w:rsidRDefault="00313674" w:rsidP="00D32136">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The overall results for UNL </w:t>
      </w:r>
      <w:r w:rsidR="005C4619">
        <w:rPr>
          <w:rFonts w:ascii="Times New Roman" w:hAnsi="Times New Roman" w:cs="Times New Roman"/>
          <w:sz w:val="24"/>
          <w:szCs w:val="24"/>
        </w:rPr>
        <w:t xml:space="preserve">(Table 2B) </w:t>
      </w:r>
      <w:r w:rsidR="00C31925">
        <w:rPr>
          <w:rFonts w:ascii="Times New Roman" w:hAnsi="Times New Roman" w:cs="Times New Roman"/>
          <w:sz w:val="24"/>
          <w:szCs w:val="24"/>
        </w:rPr>
        <w:t>are more mixed than those at UNO: students in OER sections ha</w:t>
      </w:r>
      <w:r w:rsidR="00B17BEC">
        <w:rPr>
          <w:rFonts w:ascii="Times New Roman" w:hAnsi="Times New Roman" w:cs="Times New Roman"/>
          <w:sz w:val="24"/>
          <w:szCs w:val="24"/>
        </w:rPr>
        <w:t>d</w:t>
      </w:r>
      <w:r w:rsidR="00C31925">
        <w:rPr>
          <w:rFonts w:ascii="Times New Roman" w:hAnsi="Times New Roman" w:cs="Times New Roman"/>
          <w:sz w:val="24"/>
          <w:szCs w:val="24"/>
        </w:rPr>
        <w:t xml:space="preserve"> 4% higher DFW rates than those in non-OER sections, but they d</w:t>
      </w:r>
      <w:r w:rsidR="00B17BEC">
        <w:rPr>
          <w:rFonts w:ascii="Times New Roman" w:hAnsi="Times New Roman" w:cs="Times New Roman"/>
          <w:sz w:val="24"/>
          <w:szCs w:val="24"/>
        </w:rPr>
        <w:t>id</w:t>
      </w:r>
      <w:r w:rsidR="00C31925">
        <w:rPr>
          <w:rFonts w:ascii="Times New Roman" w:hAnsi="Times New Roman" w:cs="Times New Roman"/>
          <w:sz w:val="24"/>
          <w:szCs w:val="24"/>
        </w:rPr>
        <w:t xml:space="preserve"> earn final grades that </w:t>
      </w:r>
      <w:r w:rsidR="00B17BEC">
        <w:rPr>
          <w:rFonts w:ascii="Times New Roman" w:hAnsi="Times New Roman" w:cs="Times New Roman"/>
          <w:sz w:val="24"/>
          <w:szCs w:val="24"/>
        </w:rPr>
        <w:t>we</w:t>
      </w:r>
      <w:r w:rsidR="00C31925">
        <w:rPr>
          <w:rFonts w:ascii="Times New Roman" w:hAnsi="Times New Roman" w:cs="Times New Roman"/>
          <w:sz w:val="24"/>
          <w:szCs w:val="24"/>
        </w:rPr>
        <w:t>re 0.03 points higher on average</w:t>
      </w:r>
      <w:r w:rsidR="000054A1">
        <w:rPr>
          <w:rFonts w:ascii="Times New Roman" w:hAnsi="Times New Roman" w:cs="Times New Roman"/>
          <w:sz w:val="24"/>
          <w:szCs w:val="24"/>
        </w:rPr>
        <w:t xml:space="preserve"> and </w:t>
      </w:r>
      <w:r w:rsidR="00B17BEC">
        <w:rPr>
          <w:rFonts w:ascii="Times New Roman" w:hAnsi="Times New Roman" w:cs="Times New Roman"/>
          <w:sz w:val="24"/>
          <w:szCs w:val="24"/>
        </w:rPr>
        <w:t>we</w:t>
      </w:r>
      <w:r w:rsidR="000054A1">
        <w:rPr>
          <w:rFonts w:ascii="Times New Roman" w:hAnsi="Times New Roman" w:cs="Times New Roman"/>
          <w:sz w:val="24"/>
          <w:szCs w:val="24"/>
        </w:rPr>
        <w:t xml:space="preserve">re 1% more likely to be A’s. </w:t>
      </w:r>
      <w:r w:rsidR="0023350C">
        <w:rPr>
          <w:rFonts w:ascii="Times New Roman" w:hAnsi="Times New Roman" w:cs="Times New Roman"/>
          <w:sz w:val="24"/>
          <w:szCs w:val="24"/>
        </w:rPr>
        <w:t xml:space="preserve">The benefits of </w:t>
      </w:r>
      <w:r w:rsidR="00F34F9F">
        <w:rPr>
          <w:rFonts w:ascii="Times New Roman" w:hAnsi="Times New Roman" w:cs="Times New Roman"/>
          <w:sz w:val="24"/>
          <w:szCs w:val="24"/>
        </w:rPr>
        <w:t xml:space="preserve">OER may </w:t>
      </w:r>
      <w:r w:rsidR="00B17BEC">
        <w:rPr>
          <w:rFonts w:ascii="Times New Roman" w:hAnsi="Times New Roman" w:cs="Times New Roman"/>
          <w:sz w:val="24"/>
          <w:szCs w:val="24"/>
        </w:rPr>
        <w:t xml:space="preserve">have </w:t>
      </w:r>
      <w:r w:rsidR="00F34F9F">
        <w:rPr>
          <w:rFonts w:ascii="Times New Roman" w:hAnsi="Times New Roman" w:cs="Times New Roman"/>
          <w:sz w:val="24"/>
          <w:szCs w:val="24"/>
        </w:rPr>
        <w:t>accrue</w:t>
      </w:r>
      <w:r w:rsidR="00B17BEC">
        <w:rPr>
          <w:rFonts w:ascii="Times New Roman" w:hAnsi="Times New Roman" w:cs="Times New Roman"/>
          <w:sz w:val="24"/>
          <w:szCs w:val="24"/>
        </w:rPr>
        <w:t>d</w:t>
      </w:r>
      <w:r w:rsidR="00F34F9F">
        <w:rPr>
          <w:rFonts w:ascii="Times New Roman" w:hAnsi="Times New Roman" w:cs="Times New Roman"/>
          <w:sz w:val="24"/>
          <w:szCs w:val="24"/>
        </w:rPr>
        <w:t xml:space="preserve"> more strongly to White</w:t>
      </w:r>
      <w:r w:rsidR="00983AB6">
        <w:rPr>
          <w:rFonts w:ascii="Times New Roman" w:hAnsi="Times New Roman" w:cs="Times New Roman"/>
          <w:sz w:val="24"/>
          <w:szCs w:val="24"/>
        </w:rPr>
        <w:t xml:space="preserve"> and</w:t>
      </w:r>
      <w:r w:rsidR="00075770">
        <w:rPr>
          <w:rFonts w:ascii="Times New Roman" w:hAnsi="Times New Roman" w:cs="Times New Roman"/>
          <w:sz w:val="24"/>
          <w:szCs w:val="24"/>
        </w:rPr>
        <w:t xml:space="preserve"> non-</w:t>
      </w:r>
      <w:proofErr w:type="gramStart"/>
      <w:r w:rsidR="00075770">
        <w:rPr>
          <w:rFonts w:ascii="Times New Roman" w:hAnsi="Times New Roman" w:cs="Times New Roman"/>
          <w:sz w:val="24"/>
          <w:szCs w:val="24"/>
        </w:rPr>
        <w:t>first generation</w:t>
      </w:r>
      <w:proofErr w:type="gramEnd"/>
      <w:r w:rsidR="00075770">
        <w:rPr>
          <w:rFonts w:ascii="Times New Roman" w:hAnsi="Times New Roman" w:cs="Times New Roman"/>
          <w:sz w:val="24"/>
          <w:szCs w:val="24"/>
        </w:rPr>
        <w:t xml:space="preserve"> </w:t>
      </w:r>
      <w:r w:rsidR="00983AB6">
        <w:rPr>
          <w:rFonts w:ascii="Times New Roman" w:hAnsi="Times New Roman" w:cs="Times New Roman"/>
          <w:sz w:val="24"/>
          <w:szCs w:val="24"/>
        </w:rPr>
        <w:t xml:space="preserve">students at </w:t>
      </w:r>
      <w:r w:rsidR="00075770">
        <w:rPr>
          <w:rFonts w:ascii="Times New Roman" w:hAnsi="Times New Roman" w:cs="Times New Roman"/>
          <w:sz w:val="24"/>
          <w:szCs w:val="24"/>
        </w:rPr>
        <w:t xml:space="preserve">UNL. </w:t>
      </w:r>
      <w:r w:rsidR="00B17BEC">
        <w:rPr>
          <w:rFonts w:ascii="Times New Roman" w:hAnsi="Times New Roman" w:cs="Times New Roman"/>
          <w:sz w:val="24"/>
          <w:szCs w:val="24"/>
        </w:rPr>
        <w:t xml:space="preserve">When taking OER sections, </w:t>
      </w:r>
      <w:r w:rsidR="00C17804">
        <w:rPr>
          <w:rFonts w:ascii="Times New Roman" w:hAnsi="Times New Roman" w:cs="Times New Roman"/>
          <w:sz w:val="24"/>
          <w:szCs w:val="24"/>
        </w:rPr>
        <w:t>White students ha</w:t>
      </w:r>
      <w:r w:rsidR="00B17BEC">
        <w:rPr>
          <w:rFonts w:ascii="Times New Roman" w:hAnsi="Times New Roman" w:cs="Times New Roman"/>
          <w:sz w:val="24"/>
          <w:szCs w:val="24"/>
        </w:rPr>
        <w:t>d</w:t>
      </w:r>
      <w:r w:rsidR="00C17804">
        <w:rPr>
          <w:rFonts w:ascii="Times New Roman" w:hAnsi="Times New Roman" w:cs="Times New Roman"/>
          <w:sz w:val="24"/>
          <w:szCs w:val="24"/>
        </w:rPr>
        <w:t xml:space="preserve"> average grades that </w:t>
      </w:r>
      <w:r w:rsidR="00B17BEC">
        <w:rPr>
          <w:rFonts w:ascii="Times New Roman" w:hAnsi="Times New Roman" w:cs="Times New Roman"/>
          <w:sz w:val="24"/>
          <w:szCs w:val="24"/>
        </w:rPr>
        <w:t>we</w:t>
      </w:r>
      <w:r w:rsidR="00C17804">
        <w:rPr>
          <w:rFonts w:ascii="Times New Roman" w:hAnsi="Times New Roman" w:cs="Times New Roman"/>
          <w:sz w:val="24"/>
          <w:szCs w:val="24"/>
        </w:rPr>
        <w:t xml:space="preserve">re 0.08 points higher </w:t>
      </w:r>
      <w:r w:rsidR="00DB0EE9">
        <w:rPr>
          <w:rFonts w:ascii="Times New Roman" w:hAnsi="Times New Roman" w:cs="Times New Roman"/>
          <w:sz w:val="24"/>
          <w:szCs w:val="24"/>
        </w:rPr>
        <w:t>and earn</w:t>
      </w:r>
      <w:r w:rsidR="00B17BEC">
        <w:rPr>
          <w:rFonts w:ascii="Times New Roman" w:hAnsi="Times New Roman" w:cs="Times New Roman"/>
          <w:sz w:val="24"/>
          <w:szCs w:val="24"/>
        </w:rPr>
        <w:t>ed</w:t>
      </w:r>
      <w:r w:rsidR="00DB0EE9">
        <w:rPr>
          <w:rFonts w:ascii="Times New Roman" w:hAnsi="Times New Roman" w:cs="Times New Roman"/>
          <w:sz w:val="24"/>
          <w:szCs w:val="24"/>
        </w:rPr>
        <w:t xml:space="preserve"> 3% more A’s, compared to slightly lower grades and earned </w:t>
      </w:r>
      <w:proofErr w:type="gramStart"/>
      <w:r w:rsidR="00DB0EE9">
        <w:rPr>
          <w:rFonts w:ascii="Times New Roman" w:hAnsi="Times New Roman" w:cs="Times New Roman"/>
          <w:sz w:val="24"/>
          <w:szCs w:val="24"/>
        </w:rPr>
        <w:t>A’s</w:t>
      </w:r>
      <w:proofErr w:type="gramEnd"/>
      <w:r w:rsidR="00DB0EE9">
        <w:rPr>
          <w:rFonts w:ascii="Times New Roman" w:hAnsi="Times New Roman" w:cs="Times New Roman"/>
          <w:sz w:val="24"/>
          <w:szCs w:val="24"/>
        </w:rPr>
        <w:t xml:space="preserve"> for </w:t>
      </w:r>
      <w:r w:rsidR="0097089A">
        <w:rPr>
          <w:rFonts w:ascii="Times New Roman" w:hAnsi="Times New Roman" w:cs="Times New Roman"/>
          <w:sz w:val="24"/>
          <w:szCs w:val="24"/>
        </w:rPr>
        <w:t>racial/ethnic minority students</w:t>
      </w:r>
      <w:r w:rsidR="00B17BEC">
        <w:rPr>
          <w:rFonts w:ascii="Times New Roman" w:hAnsi="Times New Roman" w:cs="Times New Roman"/>
          <w:sz w:val="24"/>
          <w:szCs w:val="24"/>
        </w:rPr>
        <w:t xml:space="preserve">. </w:t>
      </w:r>
      <w:r w:rsidR="00AE64B7">
        <w:rPr>
          <w:rFonts w:ascii="Times New Roman" w:hAnsi="Times New Roman" w:cs="Times New Roman"/>
          <w:sz w:val="24"/>
          <w:szCs w:val="24"/>
        </w:rPr>
        <w:t>Likewise</w:t>
      </w:r>
      <w:r w:rsidR="00D15FC4">
        <w:rPr>
          <w:rFonts w:ascii="Times New Roman" w:hAnsi="Times New Roman" w:cs="Times New Roman"/>
          <w:sz w:val="24"/>
          <w:szCs w:val="24"/>
        </w:rPr>
        <w:t>, non-</w:t>
      </w:r>
      <w:proofErr w:type="gramStart"/>
      <w:r w:rsidR="00D15FC4">
        <w:rPr>
          <w:rFonts w:ascii="Times New Roman" w:hAnsi="Times New Roman" w:cs="Times New Roman"/>
          <w:sz w:val="24"/>
          <w:szCs w:val="24"/>
        </w:rPr>
        <w:t>first generation</w:t>
      </w:r>
      <w:proofErr w:type="gramEnd"/>
      <w:r w:rsidR="00D15FC4">
        <w:rPr>
          <w:rFonts w:ascii="Times New Roman" w:hAnsi="Times New Roman" w:cs="Times New Roman"/>
          <w:sz w:val="24"/>
          <w:szCs w:val="24"/>
        </w:rPr>
        <w:t xml:space="preserve"> students earn</w:t>
      </w:r>
      <w:r w:rsidR="00B17BEC">
        <w:rPr>
          <w:rFonts w:ascii="Times New Roman" w:hAnsi="Times New Roman" w:cs="Times New Roman"/>
          <w:sz w:val="24"/>
          <w:szCs w:val="24"/>
        </w:rPr>
        <w:t>ed</w:t>
      </w:r>
      <w:r w:rsidR="00D15FC4">
        <w:rPr>
          <w:rFonts w:ascii="Times New Roman" w:hAnsi="Times New Roman" w:cs="Times New Roman"/>
          <w:sz w:val="24"/>
          <w:szCs w:val="24"/>
        </w:rPr>
        <w:t xml:space="preserve"> grades that are about 0.10 points higher with 3% more A’s in OER sections, compared to essentially the opposite pattern for first generation students.</w:t>
      </w:r>
      <w:r w:rsidR="00B558C3">
        <w:rPr>
          <w:rFonts w:ascii="Times New Roman" w:hAnsi="Times New Roman" w:cs="Times New Roman"/>
          <w:sz w:val="24"/>
          <w:szCs w:val="24"/>
        </w:rPr>
        <w:t xml:space="preserve"> Although based on a small sample, it appears that less than full-time </w:t>
      </w:r>
      <w:r w:rsidR="00B558C3">
        <w:rPr>
          <w:rFonts w:ascii="Times New Roman" w:hAnsi="Times New Roman" w:cs="Times New Roman"/>
          <w:sz w:val="24"/>
          <w:szCs w:val="24"/>
        </w:rPr>
        <w:lastRenderedPageBreak/>
        <w:t xml:space="preserve">students at UNL may </w:t>
      </w:r>
      <w:r w:rsidR="003424DF">
        <w:rPr>
          <w:rFonts w:ascii="Times New Roman" w:hAnsi="Times New Roman" w:cs="Times New Roman"/>
          <w:sz w:val="24"/>
          <w:szCs w:val="24"/>
        </w:rPr>
        <w:t xml:space="preserve">have </w:t>
      </w:r>
      <w:r w:rsidR="00B558C3">
        <w:rPr>
          <w:rFonts w:ascii="Times New Roman" w:hAnsi="Times New Roman" w:cs="Times New Roman"/>
          <w:sz w:val="24"/>
          <w:szCs w:val="24"/>
        </w:rPr>
        <w:t>benefit</w:t>
      </w:r>
      <w:r w:rsidR="003424DF">
        <w:rPr>
          <w:rFonts w:ascii="Times New Roman" w:hAnsi="Times New Roman" w:cs="Times New Roman"/>
          <w:sz w:val="24"/>
          <w:szCs w:val="24"/>
        </w:rPr>
        <w:t>ted</w:t>
      </w:r>
      <w:r w:rsidR="00B558C3">
        <w:rPr>
          <w:rFonts w:ascii="Times New Roman" w:hAnsi="Times New Roman" w:cs="Times New Roman"/>
          <w:sz w:val="24"/>
          <w:szCs w:val="24"/>
        </w:rPr>
        <w:t xml:space="preserve"> </w:t>
      </w:r>
      <w:r w:rsidR="00653018">
        <w:rPr>
          <w:rFonts w:ascii="Times New Roman" w:hAnsi="Times New Roman" w:cs="Times New Roman"/>
          <w:sz w:val="24"/>
          <w:szCs w:val="24"/>
        </w:rPr>
        <w:t xml:space="preserve">more from OER sections than full-time students, with 4% lower DFW rates, </w:t>
      </w:r>
      <w:r w:rsidR="00963C4C">
        <w:rPr>
          <w:rFonts w:ascii="Times New Roman" w:hAnsi="Times New Roman" w:cs="Times New Roman"/>
          <w:sz w:val="24"/>
          <w:szCs w:val="24"/>
        </w:rPr>
        <w:t xml:space="preserve">grades that </w:t>
      </w:r>
      <w:r w:rsidR="003424DF">
        <w:rPr>
          <w:rFonts w:ascii="Times New Roman" w:hAnsi="Times New Roman" w:cs="Times New Roman"/>
          <w:sz w:val="24"/>
          <w:szCs w:val="24"/>
        </w:rPr>
        <w:t>we</w:t>
      </w:r>
      <w:r w:rsidR="00963C4C">
        <w:rPr>
          <w:rFonts w:ascii="Times New Roman" w:hAnsi="Times New Roman" w:cs="Times New Roman"/>
          <w:sz w:val="24"/>
          <w:szCs w:val="24"/>
        </w:rPr>
        <w:t>re 0.05 points higher on average, and 4% more earned A’s.</w:t>
      </w:r>
    </w:p>
    <w:p w14:paraId="713ECED8" w14:textId="77777777" w:rsidR="003A35C9" w:rsidRDefault="003A35C9" w:rsidP="00377E55">
      <w:pPr>
        <w:pStyle w:val="NoSpacing"/>
        <w:rPr>
          <w:rFonts w:ascii="Times New Roman" w:hAnsi="Times New Roman" w:cs="Times New Roman"/>
          <w:sz w:val="24"/>
          <w:szCs w:val="24"/>
        </w:rPr>
      </w:pPr>
    </w:p>
    <w:p w14:paraId="1C6E6B70" w14:textId="3293C825" w:rsidR="00CA5260" w:rsidRDefault="00195C99" w:rsidP="00CA5260">
      <w:pPr>
        <w:pStyle w:val="NoSpacing"/>
        <w:rPr>
          <w:rFonts w:ascii="Times New Roman" w:hAnsi="Times New Roman" w:cs="Times New Roman"/>
          <w:sz w:val="24"/>
          <w:szCs w:val="24"/>
        </w:rPr>
      </w:pPr>
      <w:r w:rsidRPr="00195C99">
        <w:rPr>
          <w:noProof/>
        </w:rPr>
        <w:drawing>
          <wp:inline distT="0" distB="0" distL="0" distR="0" wp14:anchorId="2011FD5A" wp14:editId="23AE3505">
            <wp:extent cx="6266750" cy="3041650"/>
            <wp:effectExtent l="0" t="0" r="0" b="6350"/>
            <wp:docPr id="143525730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75057" cy="3045682"/>
                    </a:xfrm>
                    <a:prstGeom prst="rect">
                      <a:avLst/>
                    </a:prstGeom>
                    <a:noFill/>
                    <a:ln>
                      <a:noFill/>
                    </a:ln>
                  </pic:spPr>
                </pic:pic>
              </a:graphicData>
            </a:graphic>
          </wp:inline>
        </w:drawing>
      </w:r>
    </w:p>
    <w:p w14:paraId="3C1CAA6A" w14:textId="77777777" w:rsidR="00195C99" w:rsidRDefault="00195C99" w:rsidP="00CA5260">
      <w:pPr>
        <w:pStyle w:val="NoSpacing"/>
        <w:ind w:firstLine="720"/>
        <w:rPr>
          <w:rFonts w:ascii="Times New Roman" w:hAnsi="Times New Roman" w:cs="Times New Roman"/>
          <w:sz w:val="24"/>
          <w:szCs w:val="24"/>
        </w:rPr>
      </w:pPr>
    </w:p>
    <w:p w14:paraId="1EECFC86" w14:textId="771B7D7C" w:rsidR="00971347" w:rsidRDefault="75A502E0" w:rsidP="00CA5260">
      <w:pPr>
        <w:pStyle w:val="NoSpacing"/>
        <w:ind w:firstLine="720"/>
        <w:rPr>
          <w:rFonts w:ascii="Times New Roman" w:hAnsi="Times New Roman" w:cs="Times New Roman"/>
          <w:sz w:val="24"/>
          <w:szCs w:val="24"/>
        </w:rPr>
      </w:pPr>
      <w:r w:rsidRPr="75A502E0">
        <w:rPr>
          <w:rFonts w:ascii="Times New Roman" w:hAnsi="Times New Roman" w:cs="Times New Roman"/>
          <w:sz w:val="24"/>
          <w:szCs w:val="24"/>
        </w:rPr>
        <w:t>The positive effects of taking OER sections on student success metrics were modest but consistent at UNK (Table 3B) as well: students in OER sections had 1% lower DFW rates, 0.09 points higher average grades, and 5% more earned A’s. The benefits of OER did not seem as consistent or positive in online asynchronous sections, but these findings were based on a relatively small sample size compared to the in-person sections. Supplemental multivariate tests were performed on data from all three campuses to control for potential spurious effects due to academic discipline or instructor characteristics. Multiple regression revealed that the results shown in Tables 1B, 2B, and 3B are substantively unchanged with the addition of these control variables, so we retained the more parsimonious findings presented here. The</w:t>
      </w:r>
      <w:r w:rsidR="00004D3B">
        <w:rPr>
          <w:rFonts w:ascii="Times New Roman" w:hAnsi="Times New Roman" w:cs="Times New Roman"/>
          <w:sz w:val="24"/>
          <w:szCs w:val="24"/>
        </w:rPr>
        <w:t>se</w:t>
      </w:r>
      <w:r w:rsidRPr="75A502E0">
        <w:rPr>
          <w:rFonts w:ascii="Times New Roman" w:hAnsi="Times New Roman" w:cs="Times New Roman"/>
          <w:sz w:val="24"/>
          <w:szCs w:val="24"/>
        </w:rPr>
        <w:t xml:space="preserve"> supplemental analyses are available from the authors upon request.</w:t>
      </w:r>
    </w:p>
    <w:p w14:paraId="0A720C06" w14:textId="77777777" w:rsidR="00823121" w:rsidRDefault="00823121" w:rsidP="00377E55">
      <w:pPr>
        <w:pStyle w:val="NoSpacing"/>
        <w:rPr>
          <w:rFonts w:ascii="Times New Roman" w:hAnsi="Times New Roman" w:cs="Times New Roman"/>
          <w:sz w:val="24"/>
          <w:szCs w:val="24"/>
        </w:rPr>
      </w:pPr>
    </w:p>
    <w:p w14:paraId="68F7BFC5" w14:textId="03D4CDEB" w:rsidR="00823121" w:rsidRDefault="00CD20CD" w:rsidP="00377E55">
      <w:pPr>
        <w:pStyle w:val="NoSpacing"/>
        <w:rPr>
          <w:rFonts w:ascii="Times New Roman" w:hAnsi="Times New Roman" w:cs="Times New Roman"/>
          <w:sz w:val="24"/>
          <w:szCs w:val="24"/>
        </w:rPr>
      </w:pPr>
      <w:r w:rsidRPr="00CD20CD">
        <w:rPr>
          <w:noProof/>
        </w:rPr>
        <w:drawing>
          <wp:inline distT="0" distB="0" distL="0" distR="0" wp14:anchorId="7EEE0132" wp14:editId="6317F6F5">
            <wp:extent cx="6301731" cy="1162050"/>
            <wp:effectExtent l="0" t="0" r="0" b="0"/>
            <wp:docPr id="40780892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05568" cy="1162758"/>
                    </a:xfrm>
                    <a:prstGeom prst="rect">
                      <a:avLst/>
                    </a:prstGeom>
                    <a:noFill/>
                    <a:ln>
                      <a:noFill/>
                    </a:ln>
                  </pic:spPr>
                </pic:pic>
              </a:graphicData>
            </a:graphic>
          </wp:inline>
        </w:drawing>
      </w:r>
    </w:p>
    <w:p w14:paraId="43BA2687" w14:textId="782E2408" w:rsidR="001F4DFD" w:rsidRDefault="00C31925" w:rsidP="00377E5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1D869335" w14:textId="3FB5B70B" w:rsidR="00763701" w:rsidRDefault="00F315B6" w:rsidP="00377E55">
      <w:pPr>
        <w:pStyle w:val="NoSpacing"/>
        <w:rPr>
          <w:rFonts w:ascii="Times New Roman" w:hAnsi="Times New Roman" w:cs="Times New Roman"/>
          <w:sz w:val="24"/>
          <w:szCs w:val="24"/>
        </w:rPr>
      </w:pPr>
      <w:r>
        <w:rPr>
          <w:rFonts w:ascii="Times New Roman" w:hAnsi="Times New Roman" w:cs="Times New Roman"/>
          <w:sz w:val="24"/>
          <w:szCs w:val="24"/>
        </w:rPr>
        <w:t>CONCLUSION</w:t>
      </w:r>
      <w:r w:rsidR="004B22EB">
        <w:rPr>
          <w:rFonts w:ascii="Times New Roman" w:hAnsi="Times New Roman" w:cs="Times New Roman"/>
          <w:sz w:val="24"/>
          <w:szCs w:val="24"/>
        </w:rPr>
        <w:t>S</w:t>
      </w:r>
    </w:p>
    <w:p w14:paraId="56BD4247" w14:textId="77777777" w:rsidR="00890941" w:rsidRDefault="00890941" w:rsidP="00377E55">
      <w:pPr>
        <w:pBdr>
          <w:top w:val="nil"/>
          <w:left w:val="nil"/>
          <w:bottom w:val="nil"/>
          <w:right w:val="nil"/>
          <w:between w:val="nil"/>
        </w:pBdr>
        <w:spacing w:after="0" w:line="240" w:lineRule="auto"/>
        <w:rPr>
          <w:rFonts w:ascii="Times New Roman" w:eastAsia="Book Antiqua" w:hAnsi="Times New Roman" w:cs="Times New Roman"/>
          <w:b/>
          <w:bCs/>
          <w:color w:val="000000"/>
          <w:sz w:val="24"/>
          <w:szCs w:val="24"/>
        </w:rPr>
      </w:pPr>
    </w:p>
    <w:p w14:paraId="5F648BF1" w14:textId="5B56D8ED" w:rsidR="00546604" w:rsidRPr="00216D4A" w:rsidRDefault="75A502E0" w:rsidP="75A502E0">
      <w:pPr>
        <w:pBdr>
          <w:top w:val="nil"/>
          <w:left w:val="nil"/>
          <w:bottom w:val="nil"/>
          <w:right w:val="nil"/>
          <w:between w:val="nil"/>
        </w:pBdr>
        <w:spacing w:after="0" w:line="240" w:lineRule="auto"/>
        <w:rPr>
          <w:rFonts w:ascii="Times New Roman" w:eastAsia="Book Antiqua" w:hAnsi="Times New Roman" w:cs="Times New Roman"/>
          <w:color w:val="000000"/>
          <w:sz w:val="24"/>
          <w:szCs w:val="24"/>
        </w:rPr>
      </w:pPr>
      <w:r w:rsidRPr="75A502E0">
        <w:rPr>
          <w:rFonts w:ascii="Times New Roman" w:eastAsia="Book Antiqua" w:hAnsi="Times New Roman" w:cs="Times New Roman"/>
          <w:color w:val="000000" w:themeColor="text1"/>
          <w:sz w:val="24"/>
          <w:szCs w:val="24"/>
        </w:rPr>
        <w:t xml:space="preserve">The results reported in this white paper are a promising first look at the effect of the Open Nebraska program on student success. In general, our students across three NU campuses seem less likely to fail or withdraw and more likely to earn better grades when instructors implement open educational resources in their courses. Furthermore, in line with previous research, </w:t>
      </w:r>
      <w:r w:rsidRPr="75A502E0">
        <w:rPr>
          <w:rFonts w:ascii="Times New Roman" w:eastAsia="Book Antiqua" w:hAnsi="Times New Roman" w:cs="Times New Roman"/>
          <w:color w:val="000000" w:themeColor="text1"/>
          <w:sz w:val="24"/>
          <w:szCs w:val="24"/>
        </w:rPr>
        <w:lastRenderedPageBreak/>
        <w:t>underrepresented students at UNO seem to benefit the most from early access to no-cost and low-cost course materials. At the very least, the implementation of OER in the NU system does not seem to harm academic success while saving students millions of dollars in textbook costs.</w:t>
      </w:r>
    </w:p>
    <w:p w14:paraId="1EA30F30" w14:textId="4E086FD7" w:rsidR="0046097A" w:rsidRDefault="003D7CEC" w:rsidP="007863F9">
      <w:pPr>
        <w:spacing w:after="0" w:line="240" w:lineRule="auto"/>
        <w:ind w:firstLine="720"/>
        <w:rPr>
          <w:rFonts w:ascii="Times New Roman" w:eastAsia="Book Antiqua" w:hAnsi="Times New Roman" w:cs="Times New Roman"/>
          <w:color w:val="000000"/>
          <w:sz w:val="24"/>
          <w:szCs w:val="24"/>
        </w:rPr>
      </w:pPr>
      <w:r>
        <w:rPr>
          <w:rFonts w:ascii="Times New Roman" w:eastAsia="Book Antiqua" w:hAnsi="Times New Roman" w:cs="Times New Roman"/>
          <w:color w:val="000000"/>
          <w:sz w:val="24"/>
          <w:szCs w:val="24"/>
        </w:rPr>
        <w:t>Still, further research is needed to understand the full extent</w:t>
      </w:r>
      <w:r w:rsidR="00655990">
        <w:rPr>
          <w:rFonts w:ascii="Times New Roman" w:eastAsia="Book Antiqua" w:hAnsi="Times New Roman" w:cs="Times New Roman"/>
          <w:color w:val="000000"/>
          <w:sz w:val="24"/>
          <w:szCs w:val="24"/>
        </w:rPr>
        <w:t xml:space="preserve"> and </w:t>
      </w:r>
      <w:r w:rsidR="00131A50">
        <w:rPr>
          <w:rFonts w:ascii="Times New Roman" w:eastAsia="Book Antiqua" w:hAnsi="Times New Roman" w:cs="Times New Roman"/>
          <w:color w:val="000000"/>
          <w:sz w:val="24"/>
          <w:szCs w:val="24"/>
        </w:rPr>
        <w:t>reliability</w:t>
      </w:r>
      <w:r>
        <w:rPr>
          <w:rFonts w:ascii="Times New Roman" w:eastAsia="Book Antiqua" w:hAnsi="Times New Roman" w:cs="Times New Roman"/>
          <w:color w:val="000000"/>
          <w:sz w:val="24"/>
          <w:szCs w:val="24"/>
        </w:rPr>
        <w:t xml:space="preserve"> of the relationship between using </w:t>
      </w:r>
      <w:r w:rsidR="00AC5335">
        <w:rPr>
          <w:rFonts w:ascii="Times New Roman" w:eastAsia="Book Antiqua" w:hAnsi="Times New Roman" w:cs="Times New Roman"/>
          <w:color w:val="000000"/>
          <w:sz w:val="24"/>
          <w:szCs w:val="24"/>
        </w:rPr>
        <w:t xml:space="preserve">open educational materials </w:t>
      </w:r>
      <w:r w:rsidR="006B75E6">
        <w:rPr>
          <w:rFonts w:ascii="Times New Roman" w:eastAsia="Book Antiqua" w:hAnsi="Times New Roman" w:cs="Times New Roman"/>
          <w:color w:val="000000"/>
          <w:sz w:val="24"/>
          <w:szCs w:val="24"/>
        </w:rPr>
        <w:t xml:space="preserve">and student outcomes. </w:t>
      </w:r>
      <w:r w:rsidR="00EF0CB1">
        <w:rPr>
          <w:rFonts w:ascii="Times New Roman" w:eastAsia="Book Antiqua" w:hAnsi="Times New Roman" w:cs="Times New Roman"/>
          <w:color w:val="000000"/>
          <w:sz w:val="24"/>
          <w:szCs w:val="24"/>
        </w:rPr>
        <w:t xml:space="preserve">Extending the timeline of research beyond the data available in this study is important for </w:t>
      </w:r>
      <w:r w:rsidR="00C80935">
        <w:rPr>
          <w:rFonts w:ascii="Times New Roman" w:eastAsia="Book Antiqua" w:hAnsi="Times New Roman" w:cs="Times New Roman"/>
          <w:color w:val="000000"/>
          <w:sz w:val="24"/>
          <w:szCs w:val="24"/>
        </w:rPr>
        <w:t xml:space="preserve">multiple reasons. </w:t>
      </w:r>
      <w:r w:rsidR="00BE33A8">
        <w:rPr>
          <w:rFonts w:ascii="Times New Roman" w:eastAsia="Book Antiqua" w:hAnsi="Times New Roman" w:cs="Times New Roman"/>
          <w:color w:val="000000"/>
          <w:sz w:val="24"/>
          <w:szCs w:val="24"/>
        </w:rPr>
        <w:t>F</w:t>
      </w:r>
      <w:r w:rsidR="00D12A6D">
        <w:rPr>
          <w:rFonts w:ascii="Times New Roman" w:eastAsia="Book Antiqua" w:hAnsi="Times New Roman" w:cs="Times New Roman"/>
          <w:color w:val="000000"/>
          <w:sz w:val="24"/>
          <w:szCs w:val="24"/>
        </w:rPr>
        <w:t xml:space="preserve">irst, while UNK was an early adopter of a version of the Open Nebraska course marking system, it is a newer process that has yet to be fully institutionalized </w:t>
      </w:r>
      <w:r w:rsidR="001B4433">
        <w:rPr>
          <w:rFonts w:ascii="Times New Roman" w:eastAsia="Book Antiqua" w:hAnsi="Times New Roman" w:cs="Times New Roman"/>
          <w:color w:val="000000"/>
          <w:sz w:val="24"/>
          <w:szCs w:val="24"/>
        </w:rPr>
        <w:t xml:space="preserve">at the other three NU campuses. Significant post-hoc work was done on the data set used in this study to </w:t>
      </w:r>
      <w:r w:rsidR="00785733">
        <w:rPr>
          <w:rFonts w:ascii="Times New Roman" w:eastAsia="Book Antiqua" w:hAnsi="Times New Roman" w:cs="Times New Roman"/>
          <w:color w:val="000000"/>
          <w:sz w:val="24"/>
          <w:szCs w:val="24"/>
        </w:rPr>
        <w:t>ensure that the OER variable was</w:t>
      </w:r>
      <w:r w:rsidR="00586E23">
        <w:rPr>
          <w:rFonts w:ascii="Times New Roman" w:eastAsia="Book Antiqua" w:hAnsi="Times New Roman" w:cs="Times New Roman"/>
          <w:color w:val="000000"/>
          <w:sz w:val="24"/>
          <w:szCs w:val="24"/>
        </w:rPr>
        <w:t xml:space="preserve"> as</w:t>
      </w:r>
      <w:r w:rsidR="00785733">
        <w:rPr>
          <w:rFonts w:ascii="Times New Roman" w:eastAsia="Book Antiqua" w:hAnsi="Times New Roman" w:cs="Times New Roman"/>
          <w:color w:val="000000"/>
          <w:sz w:val="24"/>
          <w:szCs w:val="24"/>
        </w:rPr>
        <w:t xml:space="preserve"> accurate and reliable</w:t>
      </w:r>
      <w:r w:rsidR="00586E23">
        <w:rPr>
          <w:rFonts w:ascii="Times New Roman" w:eastAsia="Book Antiqua" w:hAnsi="Times New Roman" w:cs="Times New Roman"/>
          <w:color w:val="000000"/>
          <w:sz w:val="24"/>
          <w:szCs w:val="24"/>
        </w:rPr>
        <w:t xml:space="preserve"> as possible</w:t>
      </w:r>
      <w:r w:rsidR="00785733">
        <w:rPr>
          <w:rFonts w:ascii="Times New Roman" w:eastAsia="Book Antiqua" w:hAnsi="Times New Roman" w:cs="Times New Roman"/>
          <w:color w:val="000000"/>
          <w:sz w:val="24"/>
          <w:szCs w:val="24"/>
        </w:rPr>
        <w:t>, yet some cours</w:t>
      </w:r>
      <w:r w:rsidR="00211DDE">
        <w:rPr>
          <w:rFonts w:ascii="Times New Roman" w:eastAsia="Book Antiqua" w:hAnsi="Times New Roman" w:cs="Times New Roman"/>
          <w:color w:val="000000"/>
          <w:sz w:val="24"/>
          <w:szCs w:val="24"/>
        </w:rPr>
        <w:t xml:space="preserve">e sections that were utilizing </w:t>
      </w:r>
      <w:proofErr w:type="gramStart"/>
      <w:r w:rsidR="00211DDE">
        <w:rPr>
          <w:rFonts w:ascii="Times New Roman" w:eastAsia="Book Antiqua" w:hAnsi="Times New Roman" w:cs="Times New Roman"/>
          <w:color w:val="000000"/>
          <w:sz w:val="24"/>
          <w:szCs w:val="24"/>
        </w:rPr>
        <w:t>no</w:t>
      </w:r>
      <w:proofErr w:type="gramEnd"/>
      <w:r w:rsidR="00211DDE">
        <w:rPr>
          <w:rFonts w:ascii="Times New Roman" w:eastAsia="Book Antiqua" w:hAnsi="Times New Roman" w:cs="Times New Roman"/>
          <w:color w:val="000000"/>
          <w:sz w:val="24"/>
          <w:szCs w:val="24"/>
        </w:rPr>
        <w:t xml:space="preserve">-cost or low-cost materials were almost certainly </w:t>
      </w:r>
      <w:r w:rsidR="007863F9">
        <w:rPr>
          <w:rFonts w:ascii="Times New Roman" w:eastAsia="Book Antiqua" w:hAnsi="Times New Roman" w:cs="Times New Roman"/>
          <w:color w:val="000000"/>
          <w:sz w:val="24"/>
          <w:szCs w:val="24"/>
        </w:rPr>
        <w:t xml:space="preserve">missed. </w:t>
      </w:r>
      <w:r w:rsidR="00785733">
        <w:rPr>
          <w:rFonts w:ascii="Times New Roman" w:eastAsia="Book Antiqua" w:hAnsi="Times New Roman" w:cs="Times New Roman"/>
          <w:color w:val="000000"/>
          <w:sz w:val="24"/>
          <w:szCs w:val="24"/>
        </w:rPr>
        <w:t xml:space="preserve">This would likely result in an </w:t>
      </w:r>
      <w:r w:rsidR="00785733" w:rsidRPr="00785733">
        <w:rPr>
          <w:rFonts w:ascii="Times New Roman" w:eastAsia="Book Antiqua" w:hAnsi="Times New Roman" w:cs="Times New Roman"/>
          <w:i/>
          <w:iCs/>
          <w:color w:val="000000"/>
          <w:sz w:val="24"/>
          <w:szCs w:val="24"/>
        </w:rPr>
        <w:t>underestimate</w:t>
      </w:r>
      <w:r w:rsidR="00785733">
        <w:rPr>
          <w:rFonts w:ascii="Times New Roman" w:eastAsia="Book Antiqua" w:hAnsi="Times New Roman" w:cs="Times New Roman"/>
          <w:color w:val="000000"/>
          <w:sz w:val="24"/>
          <w:szCs w:val="24"/>
        </w:rPr>
        <w:t xml:space="preserve"> of the positive effects of Open Nebraska courses on student success. </w:t>
      </w:r>
      <w:r w:rsidR="00C80935">
        <w:rPr>
          <w:rFonts w:ascii="Times New Roman" w:eastAsia="Book Antiqua" w:hAnsi="Times New Roman" w:cs="Times New Roman"/>
          <w:color w:val="000000"/>
          <w:sz w:val="24"/>
          <w:szCs w:val="24"/>
        </w:rPr>
        <w:t>Second, we need to analyze data that is further</w:t>
      </w:r>
      <w:r w:rsidR="00456552">
        <w:rPr>
          <w:rFonts w:ascii="Times New Roman" w:eastAsia="Book Antiqua" w:hAnsi="Times New Roman" w:cs="Times New Roman"/>
          <w:color w:val="000000"/>
          <w:sz w:val="24"/>
          <w:szCs w:val="24"/>
        </w:rPr>
        <w:t xml:space="preserve"> removed from </w:t>
      </w:r>
      <w:r w:rsidR="004C2E1C">
        <w:rPr>
          <w:rFonts w:ascii="Times New Roman" w:eastAsia="Book Antiqua" w:hAnsi="Times New Roman" w:cs="Times New Roman"/>
          <w:color w:val="000000"/>
          <w:sz w:val="24"/>
          <w:szCs w:val="24"/>
        </w:rPr>
        <w:t xml:space="preserve">the COVID-19 pandemic, when </w:t>
      </w:r>
      <w:r w:rsidR="005B7E1A" w:rsidRPr="005B7E1A">
        <w:rPr>
          <w:rFonts w:ascii="Times New Roman" w:eastAsia="Book Antiqua" w:hAnsi="Times New Roman" w:cs="Times New Roman"/>
          <w:color w:val="000000"/>
          <w:sz w:val="24"/>
          <w:szCs w:val="24"/>
        </w:rPr>
        <w:t>extreme disruption to education caused by shutdowns and sudden shifts to online education added a variable</w:t>
      </w:r>
      <w:r w:rsidR="00D95424">
        <w:rPr>
          <w:rFonts w:ascii="Times New Roman" w:eastAsia="Book Antiqua" w:hAnsi="Times New Roman" w:cs="Times New Roman"/>
          <w:color w:val="000000"/>
          <w:sz w:val="24"/>
          <w:szCs w:val="24"/>
        </w:rPr>
        <w:t xml:space="preserve"> that made</w:t>
      </w:r>
      <w:r w:rsidR="005B7E1A" w:rsidRPr="005B7E1A">
        <w:rPr>
          <w:rFonts w:ascii="Times New Roman" w:eastAsia="Book Antiqua" w:hAnsi="Times New Roman" w:cs="Times New Roman"/>
          <w:color w:val="000000"/>
          <w:sz w:val="24"/>
          <w:szCs w:val="24"/>
        </w:rPr>
        <w:t xml:space="preserve"> it impossible to conduct direct, one-to-one comparisons of OER and non-OER courses</w:t>
      </w:r>
      <w:r w:rsidR="004C2E1C">
        <w:rPr>
          <w:rFonts w:ascii="Times New Roman" w:eastAsia="Book Antiqua" w:hAnsi="Times New Roman" w:cs="Times New Roman"/>
          <w:color w:val="000000"/>
          <w:sz w:val="24"/>
          <w:szCs w:val="24"/>
        </w:rPr>
        <w:t>.</w:t>
      </w:r>
      <w:r w:rsidR="007863F9">
        <w:rPr>
          <w:rFonts w:ascii="Times New Roman" w:eastAsia="Book Antiqua" w:hAnsi="Times New Roman" w:cs="Times New Roman"/>
          <w:color w:val="000000"/>
          <w:sz w:val="24"/>
          <w:szCs w:val="24"/>
        </w:rPr>
        <w:t xml:space="preserve"> Third, </w:t>
      </w:r>
      <w:r w:rsidR="00227C68">
        <w:rPr>
          <w:rFonts w:ascii="Times New Roman" w:eastAsia="Book Antiqua" w:hAnsi="Times New Roman" w:cs="Times New Roman"/>
          <w:color w:val="000000"/>
          <w:sz w:val="24"/>
          <w:szCs w:val="24"/>
        </w:rPr>
        <w:t>there may be a longitudinal component at play, g</w:t>
      </w:r>
      <w:r w:rsidR="00227C68" w:rsidRPr="00CE63A1">
        <w:rPr>
          <w:rFonts w:ascii="Times New Roman" w:eastAsia="Book Antiqua" w:hAnsi="Times New Roman" w:cs="Times New Roman"/>
          <w:color w:val="000000"/>
          <w:sz w:val="24"/>
          <w:szCs w:val="24"/>
        </w:rPr>
        <w:t>iven that any instructor is bound to experience a learning curve when implementing OER</w:t>
      </w:r>
      <w:r w:rsidR="00227C68">
        <w:rPr>
          <w:rFonts w:ascii="Times New Roman" w:eastAsia="Book Antiqua" w:hAnsi="Times New Roman" w:cs="Times New Roman"/>
          <w:color w:val="000000"/>
          <w:sz w:val="24"/>
          <w:szCs w:val="24"/>
        </w:rPr>
        <w:t>.</w:t>
      </w:r>
      <w:r w:rsidR="00882C68">
        <w:rPr>
          <w:rFonts w:ascii="Times New Roman" w:eastAsia="Book Antiqua" w:hAnsi="Times New Roman" w:cs="Times New Roman"/>
          <w:color w:val="000000"/>
          <w:sz w:val="24"/>
          <w:szCs w:val="24"/>
        </w:rPr>
        <w:t xml:space="preserve"> </w:t>
      </w:r>
      <w:r w:rsidR="00227C68">
        <w:rPr>
          <w:rFonts w:ascii="Times New Roman" w:eastAsia="Book Antiqua" w:hAnsi="Times New Roman" w:cs="Times New Roman"/>
          <w:color w:val="000000"/>
          <w:sz w:val="24"/>
          <w:szCs w:val="24"/>
        </w:rPr>
        <w:t xml:space="preserve">Assessing the effectiveness of Open Nebraska over </w:t>
      </w:r>
      <w:r w:rsidR="000419E9">
        <w:rPr>
          <w:rFonts w:ascii="Times New Roman" w:eastAsia="Book Antiqua" w:hAnsi="Times New Roman" w:cs="Times New Roman"/>
          <w:color w:val="000000"/>
          <w:sz w:val="24"/>
          <w:szCs w:val="24"/>
        </w:rPr>
        <w:t>time by instructor may yield interesting and helpful results.</w:t>
      </w:r>
      <w:r w:rsidR="00882C68">
        <w:rPr>
          <w:rFonts w:ascii="Times New Roman" w:eastAsia="Book Antiqua" w:hAnsi="Times New Roman" w:cs="Times New Roman"/>
          <w:color w:val="000000"/>
          <w:sz w:val="24"/>
          <w:szCs w:val="24"/>
        </w:rPr>
        <w:t xml:space="preserve"> In general, additional data would allow for more complex analyses that can disentangle student and instructor effects from </w:t>
      </w:r>
      <w:r w:rsidR="00730530">
        <w:rPr>
          <w:rFonts w:ascii="Times New Roman" w:eastAsia="Book Antiqua" w:hAnsi="Times New Roman" w:cs="Times New Roman"/>
          <w:color w:val="000000"/>
          <w:sz w:val="24"/>
          <w:szCs w:val="24"/>
        </w:rPr>
        <w:t>the implementation of OER itself.</w:t>
      </w:r>
    </w:p>
    <w:p w14:paraId="2777C5A1" w14:textId="0CF82231" w:rsidR="000515C0" w:rsidRDefault="00730530" w:rsidP="0002707C">
      <w:pPr>
        <w:pBdr>
          <w:top w:val="nil"/>
          <w:left w:val="nil"/>
          <w:bottom w:val="nil"/>
          <w:right w:val="nil"/>
          <w:between w:val="nil"/>
        </w:pBdr>
        <w:spacing w:after="0" w:line="240" w:lineRule="auto"/>
        <w:ind w:firstLine="720"/>
        <w:rPr>
          <w:rFonts w:ascii="Times New Roman" w:eastAsia="Book Antiqua" w:hAnsi="Times New Roman" w:cs="Times New Roman"/>
          <w:color w:val="000000"/>
          <w:sz w:val="24"/>
          <w:szCs w:val="24"/>
        </w:rPr>
      </w:pPr>
      <w:r>
        <w:rPr>
          <w:rFonts w:ascii="Times New Roman" w:eastAsia="Book Antiqua" w:hAnsi="Times New Roman" w:cs="Times New Roman"/>
          <w:color w:val="000000"/>
          <w:sz w:val="24"/>
          <w:szCs w:val="24"/>
        </w:rPr>
        <w:t xml:space="preserve">Our data set would benefit from additional information on student characteristics, such as age and </w:t>
      </w:r>
      <w:r w:rsidR="00B17917">
        <w:rPr>
          <w:rFonts w:ascii="Times New Roman" w:eastAsia="Book Antiqua" w:hAnsi="Times New Roman" w:cs="Times New Roman"/>
          <w:color w:val="000000"/>
          <w:sz w:val="24"/>
          <w:szCs w:val="24"/>
        </w:rPr>
        <w:t>socioeconomic status (which could be measured by proxy through Pell Grant receipt)</w:t>
      </w:r>
      <w:r w:rsidR="00014958">
        <w:rPr>
          <w:rFonts w:ascii="Times New Roman" w:eastAsia="Book Antiqua" w:hAnsi="Times New Roman" w:cs="Times New Roman"/>
          <w:color w:val="000000"/>
          <w:sz w:val="24"/>
          <w:szCs w:val="24"/>
        </w:rPr>
        <w:t xml:space="preserve">. </w:t>
      </w:r>
      <w:r w:rsidR="0040531E">
        <w:rPr>
          <w:rFonts w:ascii="Times New Roman" w:eastAsia="Book Antiqua" w:hAnsi="Times New Roman" w:cs="Times New Roman"/>
          <w:color w:val="000000"/>
          <w:sz w:val="24"/>
          <w:szCs w:val="24"/>
        </w:rPr>
        <w:t>For example, l</w:t>
      </w:r>
      <w:r w:rsidR="005B4EAD" w:rsidRPr="005B4EAD">
        <w:rPr>
          <w:rFonts w:ascii="Times New Roman" w:eastAsia="Book Antiqua" w:hAnsi="Times New Roman" w:cs="Times New Roman"/>
          <w:color w:val="000000"/>
          <w:sz w:val="24"/>
          <w:szCs w:val="24"/>
        </w:rPr>
        <w:t>ooking at nontraditional students, Clinton-</w:t>
      </w:r>
      <w:proofErr w:type="spellStart"/>
      <w:r w:rsidR="005B4EAD" w:rsidRPr="005B4EAD">
        <w:rPr>
          <w:rFonts w:ascii="Times New Roman" w:eastAsia="Book Antiqua" w:hAnsi="Times New Roman" w:cs="Times New Roman"/>
          <w:color w:val="000000"/>
          <w:sz w:val="24"/>
          <w:szCs w:val="24"/>
        </w:rPr>
        <w:t>Lissell</w:t>
      </w:r>
      <w:proofErr w:type="spellEnd"/>
      <w:r w:rsidR="005B4EAD" w:rsidRPr="005B4EAD">
        <w:rPr>
          <w:rFonts w:ascii="Times New Roman" w:eastAsia="Book Antiqua" w:hAnsi="Times New Roman" w:cs="Times New Roman"/>
          <w:color w:val="000000"/>
          <w:sz w:val="24"/>
          <w:szCs w:val="24"/>
        </w:rPr>
        <w:t xml:space="preserve"> (2022) found that while grade performance improved for traditionally</w:t>
      </w:r>
      <w:r w:rsidR="00C02812">
        <w:rPr>
          <w:rFonts w:ascii="Times New Roman" w:eastAsia="Book Antiqua" w:hAnsi="Times New Roman" w:cs="Times New Roman"/>
          <w:color w:val="000000"/>
          <w:sz w:val="24"/>
          <w:szCs w:val="24"/>
        </w:rPr>
        <w:t xml:space="preserve"> </w:t>
      </w:r>
      <w:r w:rsidR="005B4EAD" w:rsidRPr="005B4EAD">
        <w:rPr>
          <w:rFonts w:ascii="Times New Roman" w:eastAsia="Book Antiqua" w:hAnsi="Times New Roman" w:cs="Times New Roman"/>
          <w:color w:val="000000"/>
          <w:sz w:val="24"/>
          <w:szCs w:val="24"/>
        </w:rPr>
        <w:t>aged students in OER courses but not for nontraditional students, indicating a possible generational divide in comfortability with e-texts</w:t>
      </w:r>
      <w:r w:rsidR="00245214">
        <w:rPr>
          <w:rStyle w:val="FootnoteReference"/>
          <w:rFonts w:ascii="Times New Roman" w:eastAsia="Book Antiqua" w:hAnsi="Times New Roman" w:cs="Times New Roman"/>
          <w:color w:val="000000"/>
          <w:sz w:val="24"/>
          <w:szCs w:val="24"/>
        </w:rPr>
        <w:footnoteReference w:id="21"/>
      </w:r>
      <w:r w:rsidR="005B4EAD" w:rsidRPr="005B4EAD">
        <w:rPr>
          <w:rFonts w:ascii="Times New Roman" w:eastAsia="Book Antiqua" w:hAnsi="Times New Roman" w:cs="Times New Roman"/>
          <w:color w:val="000000"/>
          <w:sz w:val="24"/>
          <w:szCs w:val="24"/>
        </w:rPr>
        <w:t xml:space="preserve">. </w:t>
      </w:r>
      <w:r w:rsidR="0084539D">
        <w:rPr>
          <w:rFonts w:ascii="Times New Roman" w:eastAsia="Book Antiqua" w:hAnsi="Times New Roman" w:cs="Times New Roman"/>
          <w:color w:val="000000"/>
          <w:sz w:val="24"/>
          <w:szCs w:val="24"/>
        </w:rPr>
        <w:t xml:space="preserve">Likewise, we would expect that students from lower SES families would benefit the most from </w:t>
      </w:r>
      <w:r w:rsidR="009C3C38">
        <w:rPr>
          <w:rFonts w:ascii="Times New Roman" w:eastAsia="Book Antiqua" w:hAnsi="Times New Roman" w:cs="Times New Roman"/>
          <w:color w:val="000000"/>
          <w:sz w:val="24"/>
          <w:szCs w:val="24"/>
        </w:rPr>
        <w:t xml:space="preserve">access to </w:t>
      </w:r>
      <w:proofErr w:type="gramStart"/>
      <w:r w:rsidR="009C3C38">
        <w:rPr>
          <w:rFonts w:ascii="Times New Roman" w:eastAsia="Book Antiqua" w:hAnsi="Times New Roman" w:cs="Times New Roman"/>
          <w:color w:val="000000"/>
          <w:sz w:val="24"/>
          <w:szCs w:val="24"/>
        </w:rPr>
        <w:t>no</w:t>
      </w:r>
      <w:proofErr w:type="gramEnd"/>
      <w:r w:rsidR="009C3C38">
        <w:rPr>
          <w:rFonts w:ascii="Times New Roman" w:eastAsia="Book Antiqua" w:hAnsi="Times New Roman" w:cs="Times New Roman"/>
          <w:color w:val="000000"/>
          <w:sz w:val="24"/>
          <w:szCs w:val="24"/>
        </w:rPr>
        <w:t>-cost and low-cost materials. Still, there are</w:t>
      </w:r>
      <w:r w:rsidR="00123B5F" w:rsidRPr="00CE63A1">
        <w:rPr>
          <w:rFonts w:ascii="Times New Roman" w:eastAsia="Book Antiqua" w:hAnsi="Times New Roman" w:cs="Times New Roman"/>
          <w:color w:val="000000"/>
          <w:sz w:val="24"/>
          <w:szCs w:val="24"/>
        </w:rPr>
        <w:t xml:space="preserve"> cases </w:t>
      </w:r>
      <w:r w:rsidR="00DE0FA4">
        <w:rPr>
          <w:rFonts w:ascii="Times New Roman" w:eastAsia="Book Antiqua" w:hAnsi="Times New Roman" w:cs="Times New Roman"/>
          <w:color w:val="000000"/>
          <w:sz w:val="24"/>
          <w:szCs w:val="24"/>
        </w:rPr>
        <w:t>in prior studies</w:t>
      </w:r>
      <w:r w:rsidR="00DE0FA4" w:rsidRPr="00CE63A1">
        <w:rPr>
          <w:rFonts w:ascii="Times New Roman" w:eastAsia="Book Antiqua" w:hAnsi="Times New Roman" w:cs="Times New Roman"/>
          <w:color w:val="000000"/>
          <w:sz w:val="24"/>
          <w:szCs w:val="24"/>
          <w:vertAlign w:val="superscript"/>
        </w:rPr>
        <w:footnoteReference w:id="22"/>
      </w:r>
      <w:r w:rsidR="00DE0FA4">
        <w:rPr>
          <w:rFonts w:ascii="Times New Roman" w:eastAsia="Book Antiqua" w:hAnsi="Times New Roman" w:cs="Times New Roman"/>
          <w:color w:val="000000"/>
          <w:sz w:val="24"/>
          <w:szCs w:val="24"/>
        </w:rPr>
        <w:t xml:space="preserve"> and in our data where more privileged students seem to benefit more from OER, and additional student variables would help us </w:t>
      </w:r>
      <w:r w:rsidR="00584392">
        <w:rPr>
          <w:rFonts w:ascii="Times New Roman" w:eastAsia="Book Antiqua" w:hAnsi="Times New Roman" w:cs="Times New Roman"/>
          <w:color w:val="000000"/>
          <w:sz w:val="24"/>
          <w:szCs w:val="24"/>
        </w:rPr>
        <w:t xml:space="preserve">dig into that finding. </w:t>
      </w:r>
      <w:r w:rsidR="001F0DB0">
        <w:rPr>
          <w:rFonts w:ascii="Times New Roman" w:eastAsia="Book Antiqua" w:hAnsi="Times New Roman" w:cs="Times New Roman"/>
          <w:color w:val="000000"/>
          <w:sz w:val="24"/>
          <w:szCs w:val="24"/>
        </w:rPr>
        <w:t xml:space="preserve">A smaller study that </w:t>
      </w:r>
      <w:r w:rsidR="00342290">
        <w:rPr>
          <w:rFonts w:ascii="Times New Roman" w:eastAsia="Book Antiqua" w:hAnsi="Times New Roman" w:cs="Times New Roman"/>
          <w:color w:val="000000"/>
          <w:sz w:val="24"/>
          <w:szCs w:val="24"/>
        </w:rPr>
        <w:t>includes a quantitative or qualitative exploration of additional student outcomes such as engagement</w:t>
      </w:r>
      <w:r w:rsidR="00EC52C0">
        <w:rPr>
          <w:rFonts w:ascii="Times New Roman" w:eastAsia="Book Antiqua" w:hAnsi="Times New Roman" w:cs="Times New Roman"/>
          <w:color w:val="000000"/>
          <w:sz w:val="24"/>
          <w:szCs w:val="24"/>
        </w:rPr>
        <w:t>, confidence, motivation, and</w:t>
      </w:r>
      <w:r w:rsidR="00342290">
        <w:rPr>
          <w:rFonts w:ascii="Times New Roman" w:eastAsia="Book Antiqua" w:hAnsi="Times New Roman" w:cs="Times New Roman"/>
          <w:color w:val="000000"/>
          <w:sz w:val="24"/>
          <w:szCs w:val="24"/>
        </w:rPr>
        <w:t xml:space="preserve"> belonging </w:t>
      </w:r>
      <w:r w:rsidR="00C82451">
        <w:rPr>
          <w:rFonts w:ascii="Times New Roman" w:eastAsia="Book Antiqua" w:hAnsi="Times New Roman" w:cs="Times New Roman"/>
          <w:color w:val="000000"/>
          <w:sz w:val="24"/>
          <w:szCs w:val="24"/>
        </w:rPr>
        <w:t>may be warranted as well.</w:t>
      </w:r>
      <w:r w:rsidR="00EC52C0">
        <w:rPr>
          <w:rFonts w:ascii="Times New Roman" w:eastAsia="Book Antiqua" w:hAnsi="Times New Roman" w:cs="Times New Roman"/>
          <w:color w:val="000000"/>
          <w:sz w:val="24"/>
          <w:szCs w:val="24"/>
        </w:rPr>
        <w:t xml:space="preserve"> </w:t>
      </w:r>
      <w:r w:rsidR="00C93C53">
        <w:rPr>
          <w:rFonts w:ascii="Times New Roman" w:eastAsia="Book Antiqua" w:hAnsi="Times New Roman" w:cs="Times New Roman"/>
          <w:color w:val="000000"/>
          <w:sz w:val="24"/>
          <w:szCs w:val="24"/>
        </w:rPr>
        <w:t xml:space="preserve">Additional instructor-level variables could be added to the data set, including </w:t>
      </w:r>
      <w:r w:rsidR="00924808">
        <w:rPr>
          <w:rFonts w:ascii="Times New Roman" w:eastAsia="Book Antiqua" w:hAnsi="Times New Roman" w:cs="Times New Roman"/>
          <w:color w:val="000000"/>
          <w:sz w:val="24"/>
          <w:szCs w:val="24"/>
        </w:rPr>
        <w:t xml:space="preserve">their years of experience teaching college-level courses, </w:t>
      </w:r>
      <w:r w:rsidR="00C33D7C">
        <w:rPr>
          <w:rFonts w:ascii="Times New Roman" w:eastAsia="Book Antiqua" w:hAnsi="Times New Roman" w:cs="Times New Roman"/>
          <w:color w:val="000000"/>
          <w:sz w:val="24"/>
          <w:szCs w:val="24"/>
        </w:rPr>
        <w:t xml:space="preserve">various </w:t>
      </w:r>
      <w:r w:rsidR="0046411E">
        <w:rPr>
          <w:rFonts w:ascii="Times New Roman" w:eastAsia="Book Antiqua" w:hAnsi="Times New Roman" w:cs="Times New Roman"/>
          <w:color w:val="000000"/>
          <w:sz w:val="24"/>
          <w:szCs w:val="24"/>
        </w:rPr>
        <w:t xml:space="preserve">assessments of their general teaching effectiveness, </w:t>
      </w:r>
      <w:r w:rsidR="00924808">
        <w:rPr>
          <w:rFonts w:ascii="Times New Roman" w:eastAsia="Book Antiqua" w:hAnsi="Times New Roman" w:cs="Times New Roman"/>
          <w:color w:val="000000"/>
          <w:sz w:val="24"/>
          <w:szCs w:val="24"/>
        </w:rPr>
        <w:t xml:space="preserve">and their comfort in </w:t>
      </w:r>
      <w:r w:rsidR="0046411E">
        <w:rPr>
          <w:rFonts w:ascii="Times New Roman" w:eastAsia="Book Antiqua" w:hAnsi="Times New Roman" w:cs="Times New Roman"/>
          <w:color w:val="000000"/>
          <w:sz w:val="24"/>
          <w:szCs w:val="24"/>
        </w:rPr>
        <w:t>implementing OER</w:t>
      </w:r>
      <w:r w:rsidR="00924808">
        <w:rPr>
          <w:rFonts w:ascii="Times New Roman" w:eastAsia="Book Antiqua" w:hAnsi="Times New Roman" w:cs="Times New Roman"/>
          <w:color w:val="000000"/>
          <w:sz w:val="24"/>
          <w:szCs w:val="24"/>
        </w:rPr>
        <w:t xml:space="preserve">. For </w:t>
      </w:r>
      <w:r w:rsidR="00C93C53">
        <w:rPr>
          <w:rFonts w:ascii="Times New Roman" w:eastAsia="Book Antiqua" w:hAnsi="Times New Roman" w:cs="Times New Roman"/>
          <w:color w:val="000000"/>
          <w:sz w:val="24"/>
          <w:szCs w:val="24"/>
        </w:rPr>
        <w:t xml:space="preserve">example, </w:t>
      </w:r>
      <w:r w:rsidR="00123B5F" w:rsidRPr="00123B5F">
        <w:rPr>
          <w:rFonts w:ascii="Times New Roman" w:eastAsia="Book Antiqua" w:hAnsi="Times New Roman" w:cs="Times New Roman"/>
          <w:color w:val="000000"/>
          <w:sz w:val="24"/>
          <w:szCs w:val="24"/>
        </w:rPr>
        <w:t>Wiley &amp; Hilton (2018) propose a new term, “OER-enabled pedagogy,” to describe the still-emerging field of study looking at best practices for implementation as opposed to simply tracking existing use</w:t>
      </w:r>
      <w:r w:rsidR="000515C0">
        <w:rPr>
          <w:rFonts w:ascii="Times New Roman" w:eastAsia="Book Antiqua" w:hAnsi="Times New Roman" w:cs="Times New Roman"/>
          <w:color w:val="000000"/>
          <w:sz w:val="24"/>
          <w:szCs w:val="24"/>
        </w:rPr>
        <w:t>.</w:t>
      </w:r>
    </w:p>
    <w:p w14:paraId="54451E0E" w14:textId="7F463E5C" w:rsidR="00131A50" w:rsidRPr="000515C0" w:rsidRDefault="000515C0" w:rsidP="000515C0">
      <w:pPr>
        <w:pBdr>
          <w:top w:val="nil"/>
          <w:left w:val="nil"/>
          <w:bottom w:val="nil"/>
          <w:right w:val="nil"/>
          <w:between w:val="nil"/>
        </w:pBdr>
        <w:spacing w:after="0" w:line="240" w:lineRule="auto"/>
        <w:ind w:firstLine="720"/>
      </w:pPr>
      <w:r>
        <w:rPr>
          <w:rFonts w:ascii="Times New Roman" w:eastAsia="Book Antiqua" w:hAnsi="Times New Roman" w:cs="Times New Roman"/>
          <w:color w:val="000000"/>
          <w:sz w:val="24"/>
          <w:szCs w:val="24"/>
        </w:rPr>
        <w:t xml:space="preserve">There seems to be significant faculty </w:t>
      </w:r>
      <w:r w:rsidR="00C63770">
        <w:rPr>
          <w:rFonts w:ascii="Times New Roman" w:eastAsia="Book Antiqua" w:hAnsi="Times New Roman" w:cs="Times New Roman"/>
          <w:color w:val="000000"/>
          <w:sz w:val="24"/>
          <w:szCs w:val="24"/>
        </w:rPr>
        <w:t xml:space="preserve">interest and buy-in around adoption of OER materials, but continued support </w:t>
      </w:r>
      <w:r w:rsidR="0051581E">
        <w:rPr>
          <w:rFonts w:ascii="Times New Roman" w:eastAsia="Book Antiqua" w:hAnsi="Times New Roman" w:cs="Times New Roman"/>
          <w:color w:val="000000"/>
          <w:sz w:val="24"/>
          <w:szCs w:val="24"/>
        </w:rPr>
        <w:t>from</w:t>
      </w:r>
      <w:r w:rsidR="00C63770">
        <w:rPr>
          <w:rFonts w:ascii="Times New Roman" w:eastAsia="Book Antiqua" w:hAnsi="Times New Roman" w:cs="Times New Roman"/>
          <w:color w:val="000000"/>
          <w:sz w:val="24"/>
          <w:szCs w:val="24"/>
        </w:rPr>
        <w:t xml:space="preserve"> university leadership will be necessary to sustain this momentum. </w:t>
      </w:r>
      <w:r w:rsidR="00834BB1" w:rsidRPr="00CE63A1">
        <w:rPr>
          <w:rFonts w:ascii="Times New Roman" w:eastAsia="Book Antiqua" w:hAnsi="Times New Roman" w:cs="Times New Roman"/>
          <w:color w:val="000000"/>
          <w:sz w:val="24"/>
          <w:szCs w:val="24"/>
        </w:rPr>
        <w:t xml:space="preserve">A recent study by </w:t>
      </w:r>
      <w:proofErr w:type="spellStart"/>
      <w:r w:rsidR="00834BB1" w:rsidRPr="00CE63A1">
        <w:rPr>
          <w:rFonts w:ascii="Times New Roman" w:eastAsia="Book Antiqua" w:hAnsi="Times New Roman" w:cs="Times New Roman"/>
          <w:color w:val="000000"/>
          <w:sz w:val="24"/>
          <w:szCs w:val="24"/>
        </w:rPr>
        <w:t>Sergadis</w:t>
      </w:r>
      <w:proofErr w:type="spellEnd"/>
      <w:r w:rsidR="00834BB1" w:rsidRPr="00CE63A1">
        <w:rPr>
          <w:rFonts w:ascii="Times New Roman" w:eastAsia="Book Antiqua" w:hAnsi="Times New Roman" w:cs="Times New Roman"/>
          <w:color w:val="000000"/>
          <w:sz w:val="24"/>
          <w:szCs w:val="24"/>
        </w:rPr>
        <w:t xml:space="preserve"> &amp; Smith, for example, evaluating a university awards program found that the greatest concern moving forward was not advocacy but addressing faculty concerns regarding implementation and pedagogical considerations</w:t>
      </w:r>
      <w:r w:rsidR="00834BB1" w:rsidRPr="00CE63A1">
        <w:rPr>
          <w:rFonts w:ascii="Times New Roman" w:eastAsia="Book Antiqua" w:hAnsi="Times New Roman" w:cs="Times New Roman"/>
          <w:color w:val="000000"/>
          <w:sz w:val="24"/>
          <w:szCs w:val="24"/>
          <w:vertAlign w:val="superscript"/>
        </w:rPr>
        <w:footnoteReference w:id="23"/>
      </w:r>
      <w:r w:rsidR="00834BB1" w:rsidRPr="00CE63A1">
        <w:rPr>
          <w:rFonts w:ascii="Times New Roman" w:eastAsia="Book Antiqua" w:hAnsi="Times New Roman" w:cs="Times New Roman"/>
          <w:color w:val="000000"/>
          <w:sz w:val="24"/>
          <w:szCs w:val="24"/>
        </w:rPr>
        <w:t xml:space="preserve">. </w:t>
      </w:r>
      <w:r w:rsidR="00834BB1" w:rsidRPr="00834BB1">
        <w:rPr>
          <w:rFonts w:ascii="Times New Roman" w:eastAsia="Book Antiqua" w:hAnsi="Times New Roman" w:cs="Times New Roman"/>
          <w:color w:val="000000"/>
          <w:sz w:val="24"/>
          <w:szCs w:val="24"/>
        </w:rPr>
        <w:t xml:space="preserve">A common faculty </w:t>
      </w:r>
      <w:r w:rsidR="00834BB1" w:rsidRPr="00834BB1">
        <w:rPr>
          <w:rFonts w:ascii="Times New Roman" w:eastAsia="Book Antiqua" w:hAnsi="Times New Roman" w:cs="Times New Roman"/>
          <w:color w:val="000000"/>
          <w:sz w:val="24"/>
          <w:szCs w:val="24"/>
        </w:rPr>
        <w:lastRenderedPageBreak/>
        <w:t>anxiety when approaching OER implementation is the impact of moving away from a standard textbook to accommodate an entirely online text.</w:t>
      </w:r>
      <w:r w:rsidR="00F628A5">
        <w:rPr>
          <w:rFonts w:ascii="Times New Roman" w:eastAsia="Book Antiqua" w:hAnsi="Times New Roman" w:cs="Times New Roman"/>
          <w:color w:val="000000"/>
          <w:sz w:val="24"/>
          <w:szCs w:val="24"/>
        </w:rPr>
        <w:t xml:space="preserve"> </w:t>
      </w:r>
      <w:r w:rsidR="006D30F7" w:rsidRPr="00CE63A1">
        <w:rPr>
          <w:rFonts w:ascii="Times New Roman" w:eastAsia="Book Antiqua" w:hAnsi="Times New Roman" w:cs="Times New Roman"/>
          <w:color w:val="000000"/>
          <w:sz w:val="24"/>
          <w:szCs w:val="24"/>
        </w:rPr>
        <w:t>As Salem (2017) points out, the growth in both faculty incentive programs and library</w:t>
      </w:r>
      <w:r w:rsidR="0035301C">
        <w:rPr>
          <w:rFonts w:ascii="Times New Roman" w:eastAsia="Book Antiqua" w:hAnsi="Times New Roman" w:cs="Times New Roman"/>
          <w:color w:val="000000"/>
          <w:sz w:val="24"/>
          <w:szCs w:val="24"/>
        </w:rPr>
        <w:t xml:space="preserve"> </w:t>
      </w:r>
      <w:r w:rsidR="006D30F7" w:rsidRPr="00CE63A1">
        <w:rPr>
          <w:rFonts w:ascii="Times New Roman" w:eastAsia="Book Antiqua" w:hAnsi="Times New Roman" w:cs="Times New Roman"/>
          <w:color w:val="000000"/>
          <w:sz w:val="24"/>
          <w:szCs w:val="24"/>
        </w:rPr>
        <w:t>centered OER programs means that OER are going to continue to be a component of higher education, meaning assessment strategies are essential for guiding maintenance and continued growth</w:t>
      </w:r>
      <w:r w:rsidR="006D30F7" w:rsidRPr="00CE63A1">
        <w:rPr>
          <w:rFonts w:ascii="Times New Roman" w:eastAsia="Book Antiqua" w:hAnsi="Times New Roman" w:cs="Times New Roman"/>
          <w:color w:val="000000"/>
          <w:sz w:val="24"/>
          <w:szCs w:val="24"/>
          <w:vertAlign w:val="superscript"/>
        </w:rPr>
        <w:footnoteReference w:id="24"/>
      </w:r>
      <w:r w:rsidR="006D30F7" w:rsidRPr="00CE63A1">
        <w:rPr>
          <w:rFonts w:ascii="Times New Roman" w:eastAsia="Book Antiqua" w:hAnsi="Times New Roman" w:cs="Times New Roman"/>
          <w:color w:val="000000"/>
          <w:sz w:val="24"/>
          <w:szCs w:val="24"/>
        </w:rPr>
        <w:t xml:space="preserve">.  </w:t>
      </w:r>
      <w:r w:rsidR="006D30F7" w:rsidRPr="00CE63A1">
        <w:rPr>
          <w:rFonts w:ascii="Times New Roman" w:eastAsia="Book Antiqua" w:hAnsi="Times New Roman" w:cs="Times New Roman"/>
          <w:color w:val="222222"/>
          <w:sz w:val="24"/>
          <w:szCs w:val="24"/>
        </w:rPr>
        <w:t>OER education, already an established and permanent component of the higher education ecosystem, is transitioning into a fourth phase of OER implementation, centered around discussion and research focused on broader set of Open Educational Practices, of which OER and open pedagogy are components</w:t>
      </w:r>
      <w:r w:rsidR="006D30F7" w:rsidRPr="00CE63A1">
        <w:rPr>
          <w:rFonts w:ascii="Times New Roman" w:eastAsia="Book Antiqua" w:hAnsi="Times New Roman" w:cs="Times New Roman"/>
          <w:color w:val="222222"/>
          <w:sz w:val="24"/>
          <w:szCs w:val="24"/>
          <w:vertAlign w:val="superscript"/>
        </w:rPr>
        <w:footnoteReference w:id="25"/>
      </w:r>
      <w:r w:rsidR="006D30F7" w:rsidRPr="00CE63A1">
        <w:rPr>
          <w:rFonts w:ascii="Times New Roman" w:eastAsia="Book Antiqua" w:hAnsi="Times New Roman" w:cs="Times New Roman"/>
          <w:color w:val="222222"/>
          <w:sz w:val="24"/>
          <w:szCs w:val="24"/>
        </w:rPr>
        <w:t>.</w:t>
      </w:r>
      <w:r w:rsidR="00E51AE4">
        <w:rPr>
          <w:rFonts w:ascii="Times New Roman" w:eastAsia="Book Antiqua" w:hAnsi="Times New Roman" w:cs="Times New Roman"/>
          <w:color w:val="222222"/>
          <w:sz w:val="24"/>
          <w:szCs w:val="24"/>
        </w:rPr>
        <w:t xml:space="preserve"> Thus, both financial support and informational campaigns will be critical to increasing the use of the Open Nebraska system among instructors across the University of Nebraska.</w:t>
      </w:r>
      <w:r w:rsidR="00283EEB">
        <w:rPr>
          <w:rFonts w:ascii="Times New Roman" w:eastAsia="Book Antiqua" w:hAnsi="Times New Roman" w:cs="Times New Roman"/>
          <w:color w:val="222222"/>
          <w:sz w:val="24"/>
          <w:szCs w:val="24"/>
        </w:rPr>
        <w:t xml:space="preserve"> </w:t>
      </w:r>
      <w:r w:rsidR="00283EEB">
        <w:rPr>
          <w:rFonts w:ascii="Times New Roman" w:eastAsia="Book Antiqua" w:hAnsi="Times New Roman" w:cs="Times New Roman"/>
          <w:color w:val="000000"/>
          <w:sz w:val="24"/>
          <w:szCs w:val="24"/>
        </w:rPr>
        <w:t>Furthermore, annual review and promotion/tenure processes could explicitly value OER course conversions will give faculty added confidence that their efforts in this arena will be rewarded.</w:t>
      </w:r>
    </w:p>
    <w:p w14:paraId="51A70C53" w14:textId="5BA402C5" w:rsidR="00DD6638" w:rsidRPr="002C35F4" w:rsidRDefault="003B6DE1" w:rsidP="002C35F4">
      <w:pPr>
        <w:pBdr>
          <w:top w:val="nil"/>
          <w:left w:val="nil"/>
          <w:bottom w:val="nil"/>
          <w:right w:val="nil"/>
          <w:between w:val="nil"/>
        </w:pBdr>
        <w:spacing w:after="0" w:line="240" w:lineRule="auto"/>
        <w:ind w:firstLine="720"/>
        <w:rPr>
          <w:rFonts w:ascii="Times New Roman" w:eastAsia="Book Antiqua" w:hAnsi="Times New Roman" w:cs="Times New Roman"/>
          <w:color w:val="000000"/>
          <w:sz w:val="24"/>
          <w:szCs w:val="24"/>
        </w:rPr>
      </w:pPr>
      <w:r>
        <w:rPr>
          <w:rFonts w:ascii="Times New Roman" w:eastAsia="Book Antiqua" w:hAnsi="Times New Roman" w:cs="Times New Roman"/>
          <w:color w:val="000000"/>
          <w:sz w:val="24"/>
          <w:szCs w:val="24"/>
        </w:rPr>
        <w:t xml:space="preserve">The Open Nebraska program appears to be off to a successful start, championed by NU instructional faculty </w:t>
      </w:r>
      <w:r w:rsidR="00B648A4">
        <w:rPr>
          <w:rFonts w:ascii="Times New Roman" w:eastAsia="Book Antiqua" w:hAnsi="Times New Roman" w:cs="Times New Roman"/>
          <w:color w:val="000000"/>
          <w:sz w:val="24"/>
          <w:szCs w:val="24"/>
        </w:rPr>
        <w:t xml:space="preserve">and academic leaders </w:t>
      </w:r>
      <w:r>
        <w:rPr>
          <w:rFonts w:ascii="Times New Roman" w:eastAsia="Book Antiqua" w:hAnsi="Times New Roman" w:cs="Times New Roman"/>
          <w:color w:val="000000"/>
          <w:sz w:val="24"/>
          <w:szCs w:val="24"/>
        </w:rPr>
        <w:t xml:space="preserve">alike. </w:t>
      </w:r>
      <w:r w:rsidR="00265596">
        <w:rPr>
          <w:rFonts w:ascii="Times New Roman" w:eastAsia="Book Antiqua" w:hAnsi="Times New Roman" w:cs="Times New Roman"/>
          <w:color w:val="000000"/>
          <w:sz w:val="24"/>
          <w:szCs w:val="24"/>
        </w:rPr>
        <w:t xml:space="preserve">Additional investments </w:t>
      </w:r>
      <w:r w:rsidR="00283EEB">
        <w:rPr>
          <w:rFonts w:ascii="Times New Roman" w:eastAsia="Book Antiqua" w:hAnsi="Times New Roman" w:cs="Times New Roman"/>
          <w:color w:val="000000"/>
          <w:sz w:val="24"/>
          <w:szCs w:val="24"/>
        </w:rPr>
        <w:t xml:space="preserve">in </w:t>
      </w:r>
      <w:r w:rsidR="008F3BA5">
        <w:rPr>
          <w:rFonts w:ascii="Times New Roman" w:eastAsia="Book Antiqua" w:hAnsi="Times New Roman" w:cs="Times New Roman"/>
          <w:color w:val="000000"/>
          <w:sz w:val="24"/>
          <w:szCs w:val="24"/>
        </w:rPr>
        <w:t xml:space="preserve">converting courses to OER and in monitoring the success of these conversions for faculty and students </w:t>
      </w:r>
      <w:proofErr w:type="gramStart"/>
      <w:r w:rsidR="008F3BA5">
        <w:rPr>
          <w:rFonts w:ascii="Times New Roman" w:eastAsia="Book Antiqua" w:hAnsi="Times New Roman" w:cs="Times New Roman"/>
          <w:color w:val="000000"/>
          <w:sz w:val="24"/>
          <w:szCs w:val="24"/>
        </w:rPr>
        <w:t>is</w:t>
      </w:r>
      <w:proofErr w:type="gramEnd"/>
      <w:r w:rsidR="008F3BA5">
        <w:rPr>
          <w:rFonts w:ascii="Times New Roman" w:eastAsia="Book Antiqua" w:hAnsi="Times New Roman" w:cs="Times New Roman"/>
          <w:color w:val="000000"/>
          <w:sz w:val="24"/>
          <w:szCs w:val="24"/>
        </w:rPr>
        <w:t xml:space="preserve"> warranted. </w:t>
      </w:r>
      <w:r w:rsidR="000E3A96">
        <w:rPr>
          <w:rFonts w:ascii="Times New Roman" w:eastAsia="Book Antiqua" w:hAnsi="Times New Roman" w:cs="Times New Roman"/>
          <w:color w:val="000000"/>
          <w:sz w:val="24"/>
          <w:szCs w:val="24"/>
        </w:rPr>
        <w:t xml:space="preserve">Telling this story to the wider state and regional community is </w:t>
      </w:r>
      <w:r w:rsidR="00FB1D65">
        <w:rPr>
          <w:rFonts w:ascii="Times New Roman" w:eastAsia="Book Antiqua" w:hAnsi="Times New Roman" w:cs="Times New Roman"/>
          <w:color w:val="000000"/>
          <w:sz w:val="24"/>
          <w:szCs w:val="24"/>
        </w:rPr>
        <w:t xml:space="preserve">a </w:t>
      </w:r>
      <w:r w:rsidR="0091194F">
        <w:rPr>
          <w:rFonts w:ascii="Times New Roman" w:eastAsia="Book Antiqua" w:hAnsi="Times New Roman" w:cs="Times New Roman"/>
          <w:color w:val="000000"/>
          <w:sz w:val="24"/>
          <w:szCs w:val="24"/>
        </w:rPr>
        <w:t xml:space="preserve">promising </w:t>
      </w:r>
      <w:r w:rsidR="000E3A96">
        <w:rPr>
          <w:rFonts w:ascii="Times New Roman" w:eastAsia="Book Antiqua" w:hAnsi="Times New Roman" w:cs="Times New Roman"/>
          <w:color w:val="000000"/>
          <w:sz w:val="24"/>
          <w:szCs w:val="24"/>
        </w:rPr>
        <w:t xml:space="preserve">avenue to show </w:t>
      </w:r>
      <w:r w:rsidR="00FB1D65">
        <w:rPr>
          <w:rFonts w:ascii="Times New Roman" w:eastAsia="Book Antiqua" w:hAnsi="Times New Roman" w:cs="Times New Roman"/>
          <w:color w:val="000000"/>
          <w:sz w:val="24"/>
          <w:szCs w:val="24"/>
        </w:rPr>
        <w:t>prospective</w:t>
      </w:r>
      <w:r w:rsidR="000E3A96">
        <w:rPr>
          <w:rFonts w:ascii="Times New Roman" w:eastAsia="Book Antiqua" w:hAnsi="Times New Roman" w:cs="Times New Roman"/>
          <w:color w:val="000000"/>
          <w:sz w:val="24"/>
          <w:szCs w:val="24"/>
        </w:rPr>
        <w:t xml:space="preserve"> students</w:t>
      </w:r>
      <w:r w:rsidR="00FB1D65">
        <w:rPr>
          <w:rFonts w:ascii="Times New Roman" w:eastAsia="Book Antiqua" w:hAnsi="Times New Roman" w:cs="Times New Roman"/>
          <w:color w:val="000000"/>
          <w:sz w:val="24"/>
          <w:szCs w:val="24"/>
        </w:rPr>
        <w:t>, families, and stakeholders</w:t>
      </w:r>
      <w:r w:rsidR="00AA244C">
        <w:rPr>
          <w:rFonts w:ascii="Times New Roman" w:eastAsia="Book Antiqua" w:hAnsi="Times New Roman" w:cs="Times New Roman"/>
          <w:color w:val="000000"/>
          <w:sz w:val="24"/>
          <w:szCs w:val="24"/>
        </w:rPr>
        <w:t xml:space="preserve"> that</w:t>
      </w:r>
      <w:r w:rsidR="000E3A96">
        <w:rPr>
          <w:rFonts w:ascii="Times New Roman" w:eastAsia="Book Antiqua" w:hAnsi="Times New Roman" w:cs="Times New Roman"/>
          <w:color w:val="000000"/>
          <w:sz w:val="24"/>
          <w:szCs w:val="24"/>
        </w:rPr>
        <w:t xml:space="preserve"> the NU system </w:t>
      </w:r>
      <w:r w:rsidR="00AA244C">
        <w:rPr>
          <w:rFonts w:ascii="Times New Roman" w:eastAsia="Book Antiqua" w:hAnsi="Times New Roman" w:cs="Times New Roman"/>
          <w:color w:val="000000"/>
          <w:sz w:val="24"/>
          <w:szCs w:val="24"/>
        </w:rPr>
        <w:t>continues to take innovative steps to provide a high-quality and affordable education.</w:t>
      </w:r>
    </w:p>
    <w:sectPr w:rsidR="00DD6638" w:rsidRPr="002C35F4" w:rsidSect="00BF19C5">
      <w:footerReference w:type="default" r:id="rId14"/>
      <w:headerReference w:type="firs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EF140" w14:textId="77777777" w:rsidR="00AF703C" w:rsidRDefault="00AF703C" w:rsidP="005B2310">
      <w:pPr>
        <w:spacing w:after="0" w:line="240" w:lineRule="auto"/>
      </w:pPr>
      <w:r>
        <w:separator/>
      </w:r>
    </w:p>
  </w:endnote>
  <w:endnote w:type="continuationSeparator" w:id="0">
    <w:p w14:paraId="354BCA66" w14:textId="77777777" w:rsidR="00AF703C" w:rsidRDefault="00AF703C" w:rsidP="005B2310">
      <w:pPr>
        <w:spacing w:after="0" w:line="240" w:lineRule="auto"/>
      </w:pPr>
      <w:r>
        <w:continuationSeparator/>
      </w:r>
    </w:p>
  </w:endnote>
  <w:endnote w:type="continuationNotice" w:id="1">
    <w:p w14:paraId="24E04DD0" w14:textId="77777777" w:rsidR="00AF703C" w:rsidRDefault="00AF70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Yu Mincho">
    <w:altName w:val="游明朝"/>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377926"/>
      <w:docPartObj>
        <w:docPartGallery w:val="Page Numbers (Bottom of Page)"/>
        <w:docPartUnique/>
      </w:docPartObj>
    </w:sdtPr>
    <w:sdtEndPr>
      <w:rPr>
        <w:noProof/>
      </w:rPr>
    </w:sdtEndPr>
    <w:sdtContent>
      <w:p w14:paraId="459184D0" w14:textId="61F1F197" w:rsidR="005B2310" w:rsidRDefault="005B23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9DAAEB" w14:textId="77777777" w:rsidR="005B2310" w:rsidRDefault="005B2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DED48" w14:textId="77777777" w:rsidR="00AF703C" w:rsidRDefault="00AF703C" w:rsidP="005B2310">
      <w:pPr>
        <w:spacing w:after="0" w:line="240" w:lineRule="auto"/>
      </w:pPr>
      <w:r>
        <w:separator/>
      </w:r>
    </w:p>
  </w:footnote>
  <w:footnote w:type="continuationSeparator" w:id="0">
    <w:p w14:paraId="3FC59CD8" w14:textId="77777777" w:rsidR="00AF703C" w:rsidRDefault="00AF703C" w:rsidP="005B2310">
      <w:pPr>
        <w:spacing w:after="0" w:line="240" w:lineRule="auto"/>
      </w:pPr>
      <w:r>
        <w:continuationSeparator/>
      </w:r>
    </w:p>
  </w:footnote>
  <w:footnote w:type="continuationNotice" w:id="1">
    <w:p w14:paraId="0B9C7734" w14:textId="77777777" w:rsidR="00AF703C" w:rsidRDefault="00AF703C">
      <w:pPr>
        <w:spacing w:after="0" w:line="240" w:lineRule="auto"/>
      </w:pPr>
    </w:p>
  </w:footnote>
  <w:footnote w:id="2">
    <w:p w14:paraId="44F5E267" w14:textId="4661D937" w:rsidR="00977ADD" w:rsidRPr="006972F3" w:rsidRDefault="00C74E00" w:rsidP="00C74E00">
      <w:pPr>
        <w:pStyle w:val="FootnoteText"/>
        <w:rPr>
          <w:rFonts w:ascii="Times New Roman" w:hAnsi="Times New Roman" w:cs="Times New Roman"/>
        </w:rPr>
      </w:pPr>
      <w:r w:rsidRPr="006972F3">
        <w:rPr>
          <w:rStyle w:val="FootnoteReference"/>
          <w:rFonts w:ascii="Times New Roman" w:hAnsi="Times New Roman" w:cs="Times New Roman"/>
        </w:rPr>
        <w:footnoteRef/>
      </w:r>
      <w:r w:rsidRPr="006972F3">
        <w:rPr>
          <w:rFonts w:ascii="Times New Roman" w:hAnsi="Times New Roman" w:cs="Times New Roman"/>
        </w:rPr>
        <w:t xml:space="preserve">ONE - Open Nebraska (OER). </w:t>
      </w:r>
      <w:hyperlink r:id="rId1" w:history="1">
        <w:r w:rsidR="00977ADD" w:rsidRPr="00A40AC0">
          <w:rPr>
            <w:rStyle w:val="Hyperlink"/>
            <w:rFonts w:ascii="Times New Roman" w:hAnsi="Times New Roman" w:cs="Times New Roman"/>
          </w:rPr>
          <w:t>https://www.unk.edu/offices/its/instructional_technology/open-nebraska-one.php</w:t>
        </w:r>
      </w:hyperlink>
    </w:p>
  </w:footnote>
  <w:footnote w:id="3">
    <w:p w14:paraId="7373D762" w14:textId="1E1E6D7A" w:rsidR="00246651" w:rsidRPr="006972F3" w:rsidRDefault="00302B20">
      <w:pPr>
        <w:pStyle w:val="FootnoteText"/>
        <w:rPr>
          <w:rFonts w:ascii="Times New Roman" w:hAnsi="Times New Roman" w:cs="Times New Roman"/>
        </w:rPr>
      </w:pPr>
      <w:r w:rsidRPr="006972F3">
        <w:rPr>
          <w:rStyle w:val="FootnoteReference"/>
          <w:rFonts w:ascii="Times New Roman" w:hAnsi="Times New Roman" w:cs="Times New Roman"/>
        </w:rPr>
        <w:footnoteRef/>
      </w:r>
      <w:r w:rsidRPr="006972F3">
        <w:rPr>
          <w:rFonts w:ascii="Times New Roman" w:hAnsi="Times New Roman" w:cs="Times New Roman"/>
        </w:rPr>
        <w:t xml:space="preserve">Wiley, D. </w:t>
      </w:r>
      <w:proofErr w:type="spellStart"/>
      <w:r w:rsidRPr="006972F3">
        <w:rPr>
          <w:rFonts w:ascii="Times New Roman" w:hAnsi="Times New Roman" w:cs="Times New Roman"/>
        </w:rPr>
        <w:t>Organisation</w:t>
      </w:r>
      <w:proofErr w:type="spellEnd"/>
      <w:r w:rsidRPr="006972F3">
        <w:rPr>
          <w:rFonts w:ascii="Times New Roman" w:hAnsi="Times New Roman" w:cs="Times New Roman"/>
        </w:rPr>
        <w:t xml:space="preserve"> for Economic </w:t>
      </w:r>
      <w:proofErr w:type="gramStart"/>
      <w:r w:rsidRPr="006972F3">
        <w:rPr>
          <w:rFonts w:ascii="Times New Roman" w:hAnsi="Times New Roman" w:cs="Times New Roman"/>
        </w:rPr>
        <w:t>Co-operation</w:t>
      </w:r>
      <w:proofErr w:type="gramEnd"/>
      <w:r w:rsidRPr="006972F3">
        <w:rPr>
          <w:rFonts w:ascii="Times New Roman" w:hAnsi="Times New Roman" w:cs="Times New Roman"/>
        </w:rPr>
        <w:t xml:space="preserve"> and Development. Centre for Educational Research and Innovation. Expert Meeting on Open Educational Resources. </w:t>
      </w:r>
      <w:hyperlink r:id="rId2" w:history="1">
        <w:r w:rsidR="00246651" w:rsidRPr="006972F3">
          <w:rPr>
            <w:rStyle w:val="Hyperlink"/>
            <w:rFonts w:ascii="Times New Roman" w:hAnsi="Times New Roman" w:cs="Times New Roman"/>
          </w:rPr>
          <w:t>http://www.oecd.org/dataoecd/19/26/36224377.pdf</w:t>
        </w:r>
      </w:hyperlink>
    </w:p>
  </w:footnote>
  <w:footnote w:id="4">
    <w:p w14:paraId="745BA550" w14:textId="76C9FEA4" w:rsidR="003E5BD0" w:rsidRDefault="003E5BD0" w:rsidP="003E5BD0">
      <w:pPr>
        <w:pBdr>
          <w:top w:val="nil"/>
          <w:left w:val="nil"/>
          <w:bottom w:val="nil"/>
          <w:right w:val="nil"/>
          <w:between w:val="nil"/>
        </w:pBdr>
        <w:spacing w:after="0" w:line="240" w:lineRule="auto"/>
        <w:rPr>
          <w:color w:val="000000"/>
          <w:sz w:val="20"/>
          <w:szCs w:val="20"/>
        </w:rPr>
      </w:pPr>
      <w:r w:rsidRPr="006972F3">
        <w:rPr>
          <w:rStyle w:val="FootnoteReference"/>
          <w:rFonts w:ascii="Times New Roman" w:hAnsi="Times New Roman" w:cs="Times New Roman"/>
        </w:rPr>
        <w:footnoteRef/>
      </w:r>
      <w:r w:rsidRPr="006972F3">
        <w:rPr>
          <w:rFonts w:ascii="Times New Roman" w:hAnsi="Times New Roman" w:cs="Times New Roman"/>
          <w:color w:val="000000"/>
          <w:sz w:val="20"/>
          <w:szCs w:val="20"/>
        </w:rPr>
        <w:t xml:space="preserve"> </w:t>
      </w:r>
      <w:proofErr w:type="spellStart"/>
      <w:r w:rsidRPr="006972F3">
        <w:rPr>
          <w:rFonts w:ascii="Times New Roman" w:hAnsi="Times New Roman" w:cs="Times New Roman"/>
          <w:color w:val="222222"/>
          <w:sz w:val="20"/>
          <w:szCs w:val="20"/>
          <w:highlight w:val="white"/>
        </w:rPr>
        <w:t>Blessinger</w:t>
      </w:r>
      <w:proofErr w:type="spellEnd"/>
      <w:r w:rsidRPr="006972F3">
        <w:rPr>
          <w:rFonts w:ascii="Times New Roman" w:hAnsi="Times New Roman" w:cs="Times New Roman"/>
          <w:color w:val="222222"/>
          <w:sz w:val="20"/>
          <w:szCs w:val="20"/>
          <w:highlight w:val="white"/>
        </w:rPr>
        <w:t>, P., &amp; Bliss, T. J. (2016). Introduction to open education: Towards a human rights theory. </w:t>
      </w:r>
      <w:r w:rsidRPr="006972F3">
        <w:rPr>
          <w:rFonts w:ascii="Times New Roman" w:hAnsi="Times New Roman" w:cs="Times New Roman"/>
          <w:i/>
          <w:color w:val="222222"/>
          <w:sz w:val="20"/>
          <w:szCs w:val="20"/>
          <w:highlight w:val="white"/>
        </w:rPr>
        <w:t xml:space="preserve">Open </w:t>
      </w:r>
      <w:r w:rsidR="00246651" w:rsidRPr="006972F3">
        <w:rPr>
          <w:rFonts w:ascii="Times New Roman" w:hAnsi="Times New Roman" w:cs="Times New Roman"/>
          <w:i/>
          <w:color w:val="222222"/>
          <w:sz w:val="20"/>
          <w:szCs w:val="20"/>
          <w:highlight w:val="white"/>
        </w:rPr>
        <w:t>E</w:t>
      </w:r>
      <w:r w:rsidRPr="006972F3">
        <w:rPr>
          <w:rFonts w:ascii="Times New Roman" w:hAnsi="Times New Roman" w:cs="Times New Roman"/>
          <w:i/>
          <w:color w:val="222222"/>
          <w:sz w:val="20"/>
          <w:szCs w:val="20"/>
          <w:highlight w:val="white"/>
        </w:rPr>
        <w:t xml:space="preserve">ducation: International </w:t>
      </w:r>
      <w:r w:rsidR="00246651" w:rsidRPr="006972F3">
        <w:rPr>
          <w:rFonts w:ascii="Times New Roman" w:hAnsi="Times New Roman" w:cs="Times New Roman"/>
          <w:i/>
          <w:color w:val="222222"/>
          <w:sz w:val="20"/>
          <w:szCs w:val="20"/>
          <w:highlight w:val="white"/>
        </w:rPr>
        <w:t>P</w:t>
      </w:r>
      <w:r w:rsidRPr="006972F3">
        <w:rPr>
          <w:rFonts w:ascii="Times New Roman" w:hAnsi="Times New Roman" w:cs="Times New Roman"/>
          <w:i/>
          <w:color w:val="222222"/>
          <w:sz w:val="20"/>
          <w:szCs w:val="20"/>
          <w:highlight w:val="white"/>
        </w:rPr>
        <w:t xml:space="preserve">erspectives in </w:t>
      </w:r>
      <w:r w:rsidR="00246651" w:rsidRPr="006972F3">
        <w:rPr>
          <w:rFonts w:ascii="Times New Roman" w:hAnsi="Times New Roman" w:cs="Times New Roman"/>
          <w:i/>
          <w:color w:val="222222"/>
          <w:sz w:val="20"/>
          <w:szCs w:val="20"/>
          <w:highlight w:val="white"/>
        </w:rPr>
        <w:t>H</w:t>
      </w:r>
      <w:r w:rsidRPr="006972F3">
        <w:rPr>
          <w:rFonts w:ascii="Times New Roman" w:hAnsi="Times New Roman" w:cs="Times New Roman"/>
          <w:i/>
          <w:color w:val="222222"/>
          <w:sz w:val="20"/>
          <w:szCs w:val="20"/>
          <w:highlight w:val="white"/>
        </w:rPr>
        <w:t xml:space="preserve">igher </w:t>
      </w:r>
      <w:r w:rsidR="00246651" w:rsidRPr="006972F3">
        <w:rPr>
          <w:rFonts w:ascii="Times New Roman" w:hAnsi="Times New Roman" w:cs="Times New Roman"/>
          <w:i/>
          <w:color w:val="222222"/>
          <w:sz w:val="20"/>
          <w:szCs w:val="20"/>
          <w:highlight w:val="white"/>
        </w:rPr>
        <w:t>E</w:t>
      </w:r>
      <w:r w:rsidRPr="006972F3">
        <w:rPr>
          <w:rFonts w:ascii="Times New Roman" w:hAnsi="Times New Roman" w:cs="Times New Roman"/>
          <w:i/>
          <w:color w:val="222222"/>
          <w:sz w:val="20"/>
          <w:szCs w:val="20"/>
          <w:highlight w:val="white"/>
        </w:rPr>
        <w:t>ducation</w:t>
      </w:r>
      <w:r w:rsidRPr="006972F3">
        <w:rPr>
          <w:rFonts w:ascii="Times New Roman" w:hAnsi="Times New Roman" w:cs="Times New Roman"/>
          <w:color w:val="222222"/>
          <w:sz w:val="20"/>
          <w:szCs w:val="20"/>
          <w:highlight w:val="white"/>
        </w:rPr>
        <w:t>, 11-30.</w:t>
      </w:r>
    </w:p>
  </w:footnote>
  <w:footnote w:id="5">
    <w:p w14:paraId="73114525" w14:textId="77777777" w:rsidR="006972F3" w:rsidRPr="006972F3" w:rsidRDefault="006C451F" w:rsidP="006C451F">
      <w:pPr>
        <w:pBdr>
          <w:top w:val="nil"/>
          <w:left w:val="nil"/>
          <w:bottom w:val="nil"/>
          <w:right w:val="nil"/>
          <w:between w:val="nil"/>
        </w:pBdr>
        <w:spacing w:after="0" w:line="240" w:lineRule="auto"/>
        <w:rPr>
          <w:rFonts w:ascii="Times New Roman" w:hAnsi="Times New Roman" w:cs="Times New Roman"/>
          <w:color w:val="000000"/>
          <w:sz w:val="20"/>
          <w:szCs w:val="20"/>
        </w:rPr>
      </w:pPr>
      <w:r w:rsidRPr="006972F3">
        <w:rPr>
          <w:rStyle w:val="FootnoteReference"/>
          <w:rFonts w:ascii="Times New Roman" w:hAnsi="Times New Roman" w:cs="Times New Roman"/>
        </w:rPr>
        <w:footnoteRef/>
      </w:r>
      <w:r w:rsidRPr="006972F3">
        <w:rPr>
          <w:rFonts w:ascii="Times New Roman" w:hAnsi="Times New Roman" w:cs="Times New Roman"/>
          <w:color w:val="000000"/>
          <w:sz w:val="20"/>
          <w:szCs w:val="20"/>
        </w:rPr>
        <w:t xml:space="preserve"> </w:t>
      </w:r>
      <w:proofErr w:type="spellStart"/>
      <w:r w:rsidRPr="006972F3">
        <w:rPr>
          <w:rFonts w:ascii="Times New Roman" w:hAnsi="Times New Roman" w:cs="Times New Roman"/>
          <w:color w:val="000000"/>
          <w:sz w:val="20"/>
          <w:szCs w:val="20"/>
        </w:rPr>
        <w:t>Senack</w:t>
      </w:r>
      <w:proofErr w:type="spellEnd"/>
      <w:r w:rsidRPr="006972F3">
        <w:rPr>
          <w:rFonts w:ascii="Times New Roman" w:hAnsi="Times New Roman" w:cs="Times New Roman"/>
          <w:color w:val="000000"/>
          <w:sz w:val="20"/>
          <w:szCs w:val="20"/>
        </w:rPr>
        <w:t xml:space="preserve">, Ethan (2014). </w:t>
      </w:r>
      <w:r w:rsidRPr="006972F3">
        <w:rPr>
          <w:rFonts w:ascii="Times New Roman" w:hAnsi="Times New Roman" w:cs="Times New Roman"/>
          <w:i/>
          <w:color w:val="000000"/>
          <w:sz w:val="20"/>
          <w:szCs w:val="20"/>
        </w:rPr>
        <w:t>Fixing the Broken Textbook Market.</w:t>
      </w:r>
      <w:r w:rsidRPr="006972F3">
        <w:rPr>
          <w:rFonts w:ascii="Times New Roman" w:hAnsi="Times New Roman" w:cs="Times New Roman"/>
          <w:color w:val="000000"/>
          <w:sz w:val="20"/>
          <w:szCs w:val="20"/>
        </w:rPr>
        <w:t xml:space="preserve"> Student PIRGs.</w:t>
      </w:r>
    </w:p>
    <w:p w14:paraId="2B6CA8DF" w14:textId="62626A08" w:rsidR="006C451F" w:rsidRPr="006972F3" w:rsidRDefault="00A866B4" w:rsidP="006C451F">
      <w:pPr>
        <w:pBdr>
          <w:top w:val="nil"/>
          <w:left w:val="nil"/>
          <w:bottom w:val="nil"/>
          <w:right w:val="nil"/>
          <w:between w:val="nil"/>
        </w:pBdr>
        <w:spacing w:after="0" w:line="240" w:lineRule="auto"/>
        <w:rPr>
          <w:rFonts w:ascii="Times New Roman" w:hAnsi="Times New Roman" w:cs="Times New Roman"/>
          <w:color w:val="000000"/>
          <w:sz w:val="20"/>
          <w:szCs w:val="20"/>
        </w:rPr>
      </w:pPr>
      <w:hyperlink r:id="rId3" w:history="1">
        <w:r w:rsidR="006972F3" w:rsidRPr="006972F3">
          <w:rPr>
            <w:rStyle w:val="Hyperlink"/>
            <w:rFonts w:ascii="Times New Roman" w:hAnsi="Times New Roman" w:cs="Times New Roman"/>
            <w:sz w:val="20"/>
            <w:szCs w:val="20"/>
          </w:rPr>
          <w:t>https://studentpirgs.org/2014/01/27/fixing-broken-textbook-market/</w:t>
        </w:r>
      </w:hyperlink>
    </w:p>
  </w:footnote>
  <w:footnote w:id="6">
    <w:p w14:paraId="7FF4063E" w14:textId="69F67C43" w:rsidR="006972F3" w:rsidRPr="006972F3" w:rsidRDefault="002637DC" w:rsidP="002637DC">
      <w:pPr>
        <w:pBdr>
          <w:top w:val="nil"/>
          <w:left w:val="nil"/>
          <w:bottom w:val="nil"/>
          <w:right w:val="nil"/>
          <w:between w:val="nil"/>
        </w:pBdr>
        <w:spacing w:after="0" w:line="240" w:lineRule="auto"/>
        <w:rPr>
          <w:rFonts w:ascii="Times New Roman" w:hAnsi="Times New Roman" w:cs="Times New Roman"/>
          <w:color w:val="000000"/>
          <w:sz w:val="20"/>
          <w:szCs w:val="20"/>
        </w:rPr>
      </w:pPr>
      <w:r w:rsidRPr="006972F3">
        <w:rPr>
          <w:rStyle w:val="FootnoteReference"/>
          <w:rFonts w:ascii="Times New Roman" w:hAnsi="Times New Roman" w:cs="Times New Roman"/>
        </w:rPr>
        <w:footnoteRef/>
      </w:r>
      <w:r w:rsidRPr="006972F3">
        <w:rPr>
          <w:rFonts w:ascii="Times New Roman" w:hAnsi="Times New Roman" w:cs="Times New Roman"/>
          <w:color w:val="000000"/>
          <w:sz w:val="20"/>
          <w:szCs w:val="20"/>
        </w:rPr>
        <w:t xml:space="preserve"> Nagle, C. &amp; </w:t>
      </w:r>
      <w:proofErr w:type="spellStart"/>
      <w:r w:rsidRPr="006972F3">
        <w:rPr>
          <w:rFonts w:ascii="Times New Roman" w:hAnsi="Times New Roman" w:cs="Times New Roman"/>
          <w:color w:val="000000"/>
          <w:sz w:val="20"/>
          <w:szCs w:val="20"/>
        </w:rPr>
        <w:t>Vitez</w:t>
      </w:r>
      <w:proofErr w:type="spellEnd"/>
      <w:r w:rsidRPr="006972F3">
        <w:rPr>
          <w:rFonts w:ascii="Times New Roman" w:hAnsi="Times New Roman" w:cs="Times New Roman"/>
          <w:color w:val="000000"/>
          <w:sz w:val="20"/>
          <w:szCs w:val="20"/>
        </w:rPr>
        <w:t xml:space="preserve">, K. (2021). </w:t>
      </w:r>
      <w:r w:rsidRPr="006972F3">
        <w:rPr>
          <w:rFonts w:ascii="Times New Roman" w:hAnsi="Times New Roman" w:cs="Times New Roman"/>
          <w:i/>
          <w:color w:val="000000"/>
          <w:sz w:val="20"/>
          <w:szCs w:val="20"/>
        </w:rPr>
        <w:t>Fixing the Broken Textbook Market: Third Edition</w:t>
      </w:r>
      <w:r w:rsidRPr="006972F3">
        <w:rPr>
          <w:rFonts w:ascii="Times New Roman" w:hAnsi="Times New Roman" w:cs="Times New Roman"/>
          <w:color w:val="000000"/>
          <w:sz w:val="20"/>
          <w:szCs w:val="20"/>
        </w:rPr>
        <w:t xml:space="preserve">. U.S. PIRG Education Fund. </w:t>
      </w:r>
      <w:hyperlink r:id="rId4" w:history="1">
        <w:r w:rsidR="006972F3" w:rsidRPr="006972F3">
          <w:rPr>
            <w:rStyle w:val="Hyperlink"/>
            <w:rFonts w:ascii="Times New Roman" w:hAnsi="Times New Roman" w:cs="Times New Roman"/>
            <w:sz w:val="20"/>
            <w:szCs w:val="20"/>
          </w:rPr>
          <w:t>https://pirg.org/edfund/resources/fixing-the-broken-textbook-market-2/</w:t>
        </w:r>
      </w:hyperlink>
    </w:p>
  </w:footnote>
  <w:footnote w:id="7">
    <w:p w14:paraId="0C69172F" w14:textId="6BA30540" w:rsidR="006972F3" w:rsidRPr="006972F3" w:rsidRDefault="006C451F" w:rsidP="006C451F">
      <w:pPr>
        <w:pBdr>
          <w:top w:val="nil"/>
          <w:left w:val="nil"/>
          <w:bottom w:val="nil"/>
          <w:right w:val="nil"/>
          <w:between w:val="nil"/>
        </w:pBdr>
        <w:spacing w:after="0" w:line="240" w:lineRule="auto"/>
        <w:rPr>
          <w:rFonts w:ascii="Times New Roman" w:hAnsi="Times New Roman" w:cs="Times New Roman"/>
          <w:color w:val="000000"/>
          <w:sz w:val="20"/>
          <w:szCs w:val="20"/>
        </w:rPr>
      </w:pPr>
      <w:r w:rsidRPr="006972F3">
        <w:rPr>
          <w:rStyle w:val="FootnoteReference"/>
          <w:rFonts w:ascii="Times New Roman" w:hAnsi="Times New Roman" w:cs="Times New Roman"/>
        </w:rPr>
        <w:footnoteRef/>
      </w:r>
      <w:r w:rsidRPr="006972F3">
        <w:rPr>
          <w:rFonts w:ascii="Times New Roman" w:hAnsi="Times New Roman" w:cs="Times New Roman"/>
          <w:color w:val="000000"/>
          <w:sz w:val="20"/>
          <w:szCs w:val="20"/>
        </w:rPr>
        <w:t xml:space="preserve"> College Board (2022) </w:t>
      </w:r>
      <w:r w:rsidRPr="006972F3">
        <w:rPr>
          <w:rFonts w:ascii="Times New Roman" w:hAnsi="Times New Roman" w:cs="Times New Roman"/>
          <w:i/>
          <w:color w:val="000000"/>
          <w:sz w:val="20"/>
          <w:szCs w:val="20"/>
        </w:rPr>
        <w:t xml:space="preserve">Trends in College Pricing 2022. </w:t>
      </w:r>
      <w:r w:rsidRPr="006972F3">
        <w:rPr>
          <w:rFonts w:ascii="Times New Roman" w:hAnsi="Times New Roman" w:cs="Times New Roman"/>
          <w:color w:val="000000"/>
          <w:sz w:val="20"/>
          <w:szCs w:val="20"/>
        </w:rPr>
        <w:t xml:space="preserve">Trends in Higher Education Series. </w:t>
      </w:r>
      <w:hyperlink r:id="rId5" w:history="1">
        <w:r w:rsidR="006972F3" w:rsidRPr="006972F3">
          <w:rPr>
            <w:rStyle w:val="Hyperlink"/>
            <w:rFonts w:ascii="Times New Roman" w:hAnsi="Times New Roman" w:cs="Times New Roman"/>
            <w:sz w:val="20"/>
            <w:szCs w:val="20"/>
          </w:rPr>
          <w:t>https://research.collegeboard.org/trends/college-pricing</w:t>
        </w:r>
      </w:hyperlink>
    </w:p>
  </w:footnote>
  <w:footnote w:id="8">
    <w:p w14:paraId="475224F4" w14:textId="262BF42B" w:rsidR="006972F3" w:rsidRPr="006972F3" w:rsidRDefault="00C37E72">
      <w:pPr>
        <w:pStyle w:val="FootnoteText"/>
        <w:rPr>
          <w:rFonts w:ascii="Times New Roman" w:hAnsi="Times New Roman" w:cs="Times New Roman"/>
        </w:rPr>
      </w:pPr>
      <w:r w:rsidRPr="006972F3">
        <w:rPr>
          <w:rStyle w:val="FootnoteReference"/>
          <w:rFonts w:ascii="Times New Roman" w:hAnsi="Times New Roman" w:cs="Times New Roman"/>
        </w:rPr>
        <w:footnoteRef/>
      </w:r>
      <w:r w:rsidRPr="006972F3">
        <w:rPr>
          <w:rFonts w:ascii="Times New Roman" w:hAnsi="Times New Roman" w:cs="Times New Roman"/>
        </w:rPr>
        <w:t xml:space="preserve"> </w:t>
      </w:r>
      <w:r w:rsidR="007916B9" w:rsidRPr="006972F3">
        <w:rPr>
          <w:rFonts w:ascii="Times New Roman" w:hAnsi="Times New Roman" w:cs="Times New Roman"/>
        </w:rPr>
        <w:t xml:space="preserve">The DFW rate is the </w:t>
      </w:r>
      <w:r w:rsidR="009F6417" w:rsidRPr="006972F3">
        <w:rPr>
          <w:rFonts w:ascii="Times New Roman" w:hAnsi="Times New Roman" w:cs="Times New Roman"/>
        </w:rPr>
        <w:t xml:space="preserve">combined </w:t>
      </w:r>
      <w:r w:rsidR="007916B9" w:rsidRPr="006972F3">
        <w:rPr>
          <w:rFonts w:ascii="Times New Roman" w:hAnsi="Times New Roman" w:cs="Times New Roman"/>
        </w:rPr>
        <w:t>percentage of students who earn</w:t>
      </w:r>
      <w:r w:rsidR="00563C68" w:rsidRPr="006972F3">
        <w:rPr>
          <w:rFonts w:ascii="Times New Roman" w:hAnsi="Times New Roman" w:cs="Times New Roman"/>
        </w:rPr>
        <w:t>ed</w:t>
      </w:r>
      <w:r w:rsidR="007916B9" w:rsidRPr="006972F3">
        <w:rPr>
          <w:rFonts w:ascii="Times New Roman" w:hAnsi="Times New Roman" w:cs="Times New Roman"/>
        </w:rPr>
        <w:t xml:space="preserve"> a D or F grade or withdr</w:t>
      </w:r>
      <w:r w:rsidR="00563C68" w:rsidRPr="006972F3">
        <w:rPr>
          <w:rFonts w:ascii="Times New Roman" w:hAnsi="Times New Roman" w:cs="Times New Roman"/>
        </w:rPr>
        <w:t>e</w:t>
      </w:r>
      <w:r w:rsidR="007916B9" w:rsidRPr="006972F3">
        <w:rPr>
          <w:rFonts w:ascii="Times New Roman" w:hAnsi="Times New Roman" w:cs="Times New Roman"/>
        </w:rPr>
        <w:t>w from a course. The higher the DFW rate, the more students who are failing to successfully complete the course</w:t>
      </w:r>
      <w:r w:rsidR="00B86917" w:rsidRPr="006972F3">
        <w:rPr>
          <w:rFonts w:ascii="Times New Roman" w:hAnsi="Times New Roman" w:cs="Times New Roman"/>
        </w:rPr>
        <w:t>.</w:t>
      </w:r>
      <w:r w:rsidR="006972F3" w:rsidRPr="006972F3">
        <w:rPr>
          <w:rFonts w:ascii="Times New Roman" w:hAnsi="Times New Roman" w:cs="Times New Roman"/>
        </w:rPr>
        <w:t xml:space="preserve"> </w:t>
      </w:r>
      <w:hyperlink r:id="rId6" w:history="1">
        <w:r w:rsidR="006972F3" w:rsidRPr="006972F3">
          <w:rPr>
            <w:rStyle w:val="Hyperlink"/>
            <w:rFonts w:ascii="Times New Roman" w:hAnsi="Times New Roman" w:cs="Times New Roman"/>
          </w:rPr>
          <w:t>https://uwm.edu/academicaffairs/student-success/data-of-the-week-dfw-rates</w:t>
        </w:r>
      </w:hyperlink>
    </w:p>
  </w:footnote>
  <w:footnote w:id="9">
    <w:p w14:paraId="76A5B788" w14:textId="77777777" w:rsidR="00F93EE4" w:rsidRPr="006972F3" w:rsidRDefault="00F93EE4" w:rsidP="00F93EE4">
      <w:pPr>
        <w:pStyle w:val="FootnoteText"/>
        <w:rPr>
          <w:rFonts w:ascii="Times New Roman" w:hAnsi="Times New Roman" w:cs="Times New Roman"/>
        </w:rPr>
      </w:pPr>
      <w:r w:rsidRPr="006972F3">
        <w:rPr>
          <w:rStyle w:val="FootnoteReference"/>
          <w:rFonts w:ascii="Times New Roman" w:hAnsi="Times New Roman" w:cs="Times New Roman"/>
        </w:rPr>
        <w:footnoteRef/>
      </w:r>
      <w:r w:rsidRPr="006972F3">
        <w:rPr>
          <w:rFonts w:ascii="Times New Roman" w:hAnsi="Times New Roman" w:cs="Times New Roman"/>
        </w:rPr>
        <w:t xml:space="preserve"> Colvard, N. B., Watson, C. E., &amp; Park, H. (2018). The impact of open educational resources on various student success metrics. </w:t>
      </w:r>
      <w:r w:rsidRPr="006972F3">
        <w:rPr>
          <w:rFonts w:ascii="Times New Roman" w:hAnsi="Times New Roman" w:cs="Times New Roman"/>
          <w:i/>
          <w:iCs/>
        </w:rPr>
        <w:t>International Journal of Teaching and Learning in Higher Education,</w:t>
      </w:r>
      <w:r w:rsidRPr="006972F3">
        <w:rPr>
          <w:rFonts w:ascii="Times New Roman" w:hAnsi="Times New Roman" w:cs="Times New Roman"/>
        </w:rPr>
        <w:t xml:space="preserve"> 30(2), 262-276.</w:t>
      </w:r>
    </w:p>
  </w:footnote>
  <w:footnote w:id="10">
    <w:p w14:paraId="4E7EC408" w14:textId="705EA903" w:rsidR="00F93EE4" w:rsidRPr="006972F3" w:rsidRDefault="00F93EE4" w:rsidP="00F93EE4">
      <w:pPr>
        <w:pStyle w:val="FootnoteText"/>
        <w:rPr>
          <w:rFonts w:ascii="Times New Roman" w:hAnsi="Times New Roman" w:cs="Times New Roman"/>
        </w:rPr>
      </w:pPr>
      <w:r w:rsidRPr="006972F3">
        <w:rPr>
          <w:rStyle w:val="FootnoteReference"/>
          <w:rFonts w:ascii="Times New Roman" w:hAnsi="Times New Roman" w:cs="Times New Roman"/>
        </w:rPr>
        <w:footnoteRef/>
      </w:r>
      <w:r w:rsidRPr="006972F3">
        <w:rPr>
          <w:rFonts w:ascii="Times New Roman" w:hAnsi="Times New Roman" w:cs="Times New Roman"/>
        </w:rPr>
        <w:t xml:space="preserve"> Clinton, V., &amp; Khan, S. (2019). Efficacy of open textbook adoption on learning performance and course withdrawal rates: A meta-analysis. </w:t>
      </w:r>
      <w:r w:rsidRPr="006972F3">
        <w:rPr>
          <w:rFonts w:ascii="Times New Roman" w:hAnsi="Times New Roman" w:cs="Times New Roman"/>
          <w:i/>
          <w:iCs/>
        </w:rPr>
        <w:t>AERA Open</w:t>
      </w:r>
      <w:r w:rsidRPr="006972F3">
        <w:rPr>
          <w:rFonts w:ascii="Times New Roman" w:hAnsi="Times New Roman" w:cs="Times New Roman"/>
        </w:rPr>
        <w:t>, 5(3)</w:t>
      </w:r>
      <w:r w:rsidR="006972F3" w:rsidRPr="006972F3">
        <w:rPr>
          <w:rFonts w:ascii="Times New Roman" w:hAnsi="Times New Roman" w:cs="Times New Roman"/>
        </w:rPr>
        <w:t>.</w:t>
      </w:r>
    </w:p>
  </w:footnote>
  <w:footnote w:id="11">
    <w:p w14:paraId="703348D6" w14:textId="77777777" w:rsidR="00F93EE4" w:rsidRPr="006972F3" w:rsidRDefault="00F93EE4" w:rsidP="00F93EE4">
      <w:pPr>
        <w:pStyle w:val="FootnoteText"/>
        <w:rPr>
          <w:rFonts w:ascii="Times New Roman" w:hAnsi="Times New Roman" w:cs="Times New Roman"/>
        </w:rPr>
      </w:pPr>
      <w:r w:rsidRPr="006972F3">
        <w:rPr>
          <w:rStyle w:val="FootnoteReference"/>
          <w:rFonts w:ascii="Times New Roman" w:hAnsi="Times New Roman" w:cs="Times New Roman"/>
        </w:rPr>
        <w:footnoteRef/>
      </w:r>
      <w:r w:rsidRPr="006972F3">
        <w:rPr>
          <w:rFonts w:ascii="Times New Roman" w:hAnsi="Times New Roman" w:cs="Times New Roman"/>
        </w:rPr>
        <w:t xml:space="preserve"> </w:t>
      </w:r>
      <w:proofErr w:type="spellStart"/>
      <w:r w:rsidRPr="006972F3">
        <w:rPr>
          <w:rFonts w:ascii="Times New Roman" w:hAnsi="Times New Roman" w:cs="Times New Roman"/>
        </w:rPr>
        <w:t>Grewe</w:t>
      </w:r>
      <w:proofErr w:type="spellEnd"/>
      <w:r w:rsidRPr="006972F3">
        <w:rPr>
          <w:rFonts w:ascii="Times New Roman" w:hAnsi="Times New Roman" w:cs="Times New Roman"/>
        </w:rPr>
        <w:t xml:space="preserve">, K., &amp; Davis, W. P. (2017). The impact of enrollment in an OER course on student learning outcomes. </w:t>
      </w:r>
      <w:r w:rsidRPr="006972F3">
        <w:rPr>
          <w:rFonts w:ascii="Times New Roman" w:hAnsi="Times New Roman" w:cs="Times New Roman"/>
          <w:i/>
          <w:iCs/>
        </w:rPr>
        <w:t>The International Review of Research in Open and Distributed Learning</w:t>
      </w:r>
      <w:r w:rsidRPr="006972F3">
        <w:rPr>
          <w:rFonts w:ascii="Times New Roman" w:hAnsi="Times New Roman" w:cs="Times New Roman"/>
        </w:rPr>
        <w:t>, 18(4).</w:t>
      </w:r>
    </w:p>
  </w:footnote>
  <w:footnote w:id="12">
    <w:p w14:paraId="1FE501DE" w14:textId="7EA886A4" w:rsidR="004152CB" w:rsidRPr="006972F3" w:rsidRDefault="004152CB" w:rsidP="004152CB">
      <w:pPr>
        <w:pStyle w:val="FootnoteText"/>
        <w:rPr>
          <w:rFonts w:ascii="Times New Roman" w:hAnsi="Times New Roman" w:cs="Times New Roman"/>
        </w:rPr>
      </w:pPr>
      <w:r w:rsidRPr="006972F3">
        <w:rPr>
          <w:rStyle w:val="FootnoteReference"/>
          <w:rFonts w:ascii="Times New Roman" w:hAnsi="Times New Roman" w:cs="Times New Roman"/>
        </w:rPr>
        <w:footnoteRef/>
      </w:r>
      <w:r w:rsidRPr="006972F3">
        <w:rPr>
          <w:rFonts w:ascii="Times New Roman" w:hAnsi="Times New Roman" w:cs="Times New Roman"/>
        </w:rPr>
        <w:t xml:space="preserve"> Read, K., Tang, H., Dhamija, A., &amp; Bodily, B. (2020). Understanding the impact of OER courses in relation to student socioeconomic status and employment. </w:t>
      </w:r>
      <w:r w:rsidRPr="006972F3">
        <w:rPr>
          <w:rFonts w:ascii="Times New Roman" w:hAnsi="Times New Roman" w:cs="Times New Roman"/>
          <w:i/>
          <w:iCs/>
        </w:rPr>
        <w:t>The International Journal of Open Educational Resources</w:t>
      </w:r>
      <w:r w:rsidRPr="006972F3">
        <w:rPr>
          <w:rFonts w:ascii="Times New Roman" w:hAnsi="Times New Roman" w:cs="Times New Roman"/>
        </w:rPr>
        <w:t>, 3(1)</w:t>
      </w:r>
      <w:r w:rsidR="006972F3">
        <w:rPr>
          <w:rFonts w:ascii="Times New Roman" w:hAnsi="Times New Roman" w:cs="Times New Roman"/>
        </w:rPr>
        <w:t>.</w:t>
      </w:r>
    </w:p>
  </w:footnote>
  <w:footnote w:id="13">
    <w:p w14:paraId="2F856755" w14:textId="77777777" w:rsidR="004152CB" w:rsidRPr="006972F3" w:rsidRDefault="004152CB" w:rsidP="004152CB">
      <w:pPr>
        <w:pStyle w:val="FootnoteText"/>
        <w:rPr>
          <w:rFonts w:ascii="Times New Roman" w:hAnsi="Times New Roman" w:cs="Times New Roman"/>
        </w:rPr>
      </w:pPr>
      <w:r w:rsidRPr="006972F3">
        <w:rPr>
          <w:rStyle w:val="FootnoteReference"/>
          <w:rFonts w:ascii="Times New Roman" w:hAnsi="Times New Roman" w:cs="Times New Roman"/>
        </w:rPr>
        <w:footnoteRef/>
      </w:r>
      <w:r w:rsidRPr="006972F3">
        <w:rPr>
          <w:rFonts w:ascii="Times New Roman" w:hAnsi="Times New Roman" w:cs="Times New Roman"/>
        </w:rPr>
        <w:t xml:space="preserve"> Johnson, C., Ding, Y. Z., </w:t>
      </w:r>
      <w:proofErr w:type="spellStart"/>
      <w:r w:rsidRPr="006972F3">
        <w:rPr>
          <w:rFonts w:ascii="Times New Roman" w:hAnsi="Times New Roman" w:cs="Times New Roman"/>
        </w:rPr>
        <w:t>Dekhane</w:t>
      </w:r>
      <w:proofErr w:type="spellEnd"/>
      <w:r w:rsidRPr="006972F3">
        <w:rPr>
          <w:rFonts w:ascii="Times New Roman" w:hAnsi="Times New Roman" w:cs="Times New Roman"/>
        </w:rPr>
        <w:t xml:space="preserve">, S., </w:t>
      </w:r>
      <w:proofErr w:type="spellStart"/>
      <w:r w:rsidRPr="006972F3">
        <w:rPr>
          <w:rFonts w:ascii="Times New Roman" w:hAnsi="Times New Roman" w:cs="Times New Roman"/>
        </w:rPr>
        <w:t>Jin</w:t>
      </w:r>
      <w:proofErr w:type="spellEnd"/>
      <w:r w:rsidRPr="006972F3">
        <w:rPr>
          <w:rFonts w:ascii="Times New Roman" w:hAnsi="Times New Roman" w:cs="Times New Roman"/>
        </w:rPr>
        <w:t xml:space="preserve">, W., </w:t>
      </w:r>
      <w:proofErr w:type="spellStart"/>
      <w:r w:rsidRPr="006972F3">
        <w:rPr>
          <w:rFonts w:ascii="Times New Roman" w:hAnsi="Times New Roman" w:cs="Times New Roman"/>
        </w:rPr>
        <w:t>Im</w:t>
      </w:r>
      <w:proofErr w:type="spellEnd"/>
      <w:r w:rsidRPr="006972F3">
        <w:rPr>
          <w:rFonts w:ascii="Times New Roman" w:hAnsi="Times New Roman" w:cs="Times New Roman"/>
        </w:rPr>
        <w:t xml:space="preserve">, T., &amp; Park, H. (2022, April). Using an </w:t>
      </w:r>
      <w:proofErr w:type="gramStart"/>
      <w:r w:rsidRPr="006972F3">
        <w:rPr>
          <w:rFonts w:ascii="Times New Roman" w:hAnsi="Times New Roman" w:cs="Times New Roman"/>
        </w:rPr>
        <w:t>open source</w:t>
      </w:r>
      <w:proofErr w:type="gramEnd"/>
      <w:r w:rsidRPr="006972F3">
        <w:rPr>
          <w:rFonts w:ascii="Times New Roman" w:hAnsi="Times New Roman" w:cs="Times New Roman"/>
        </w:rPr>
        <w:t xml:space="preserve"> textbook in programming class: exploring student perception and performance. In </w:t>
      </w:r>
      <w:r w:rsidRPr="006972F3">
        <w:rPr>
          <w:rFonts w:ascii="Times New Roman" w:hAnsi="Times New Roman" w:cs="Times New Roman"/>
          <w:i/>
        </w:rPr>
        <w:t>Proceedings of the 2022 ACM Southeast Conference</w:t>
      </w:r>
      <w:r w:rsidRPr="006972F3">
        <w:rPr>
          <w:rFonts w:ascii="Times New Roman" w:hAnsi="Times New Roman" w:cs="Times New Roman"/>
        </w:rPr>
        <w:t xml:space="preserve"> (pp. 25-30).</w:t>
      </w:r>
    </w:p>
  </w:footnote>
  <w:footnote w:id="14">
    <w:p w14:paraId="2BD9FEDF" w14:textId="77777777" w:rsidR="004152CB" w:rsidRPr="006972F3" w:rsidRDefault="004152CB" w:rsidP="004152CB">
      <w:pPr>
        <w:pStyle w:val="FootnoteText"/>
        <w:rPr>
          <w:rFonts w:ascii="Times New Roman" w:hAnsi="Times New Roman" w:cs="Times New Roman"/>
        </w:rPr>
      </w:pPr>
      <w:r w:rsidRPr="006972F3">
        <w:rPr>
          <w:rStyle w:val="FootnoteReference"/>
          <w:rFonts w:ascii="Times New Roman" w:hAnsi="Times New Roman" w:cs="Times New Roman"/>
        </w:rPr>
        <w:footnoteRef/>
      </w:r>
      <w:r w:rsidRPr="006972F3">
        <w:rPr>
          <w:rFonts w:ascii="Times New Roman" w:hAnsi="Times New Roman" w:cs="Times New Roman"/>
        </w:rPr>
        <w:t xml:space="preserve"> </w:t>
      </w:r>
      <w:proofErr w:type="spellStart"/>
      <w:r w:rsidRPr="006972F3">
        <w:rPr>
          <w:rFonts w:ascii="Times New Roman" w:hAnsi="Times New Roman" w:cs="Times New Roman"/>
        </w:rPr>
        <w:t>Vojtech</w:t>
      </w:r>
      <w:proofErr w:type="spellEnd"/>
      <w:r w:rsidRPr="006972F3">
        <w:rPr>
          <w:rFonts w:ascii="Times New Roman" w:hAnsi="Times New Roman" w:cs="Times New Roman"/>
        </w:rPr>
        <w:t xml:space="preserve">, G., &amp; Grissett, J. (2017). Student perceptions of college faculty who use OER. </w:t>
      </w:r>
      <w:r w:rsidRPr="006972F3">
        <w:rPr>
          <w:rFonts w:ascii="Times New Roman" w:hAnsi="Times New Roman" w:cs="Times New Roman"/>
          <w:i/>
          <w:iCs/>
        </w:rPr>
        <w:t>International Review of Research in Open and Distributed Learning</w:t>
      </w:r>
      <w:r w:rsidRPr="006972F3">
        <w:rPr>
          <w:rFonts w:ascii="Times New Roman" w:hAnsi="Times New Roman" w:cs="Times New Roman"/>
        </w:rPr>
        <w:t>, 18(4), 155-171.</w:t>
      </w:r>
    </w:p>
  </w:footnote>
  <w:footnote w:id="15">
    <w:p w14:paraId="6513866E" w14:textId="77777777" w:rsidR="004152CB" w:rsidRPr="006972F3" w:rsidRDefault="004152CB" w:rsidP="004152CB">
      <w:pPr>
        <w:pStyle w:val="FootnoteText"/>
        <w:rPr>
          <w:rFonts w:ascii="Times New Roman" w:hAnsi="Times New Roman" w:cs="Times New Roman"/>
        </w:rPr>
      </w:pPr>
      <w:r w:rsidRPr="006972F3">
        <w:rPr>
          <w:rStyle w:val="FootnoteReference"/>
          <w:rFonts w:ascii="Times New Roman" w:hAnsi="Times New Roman" w:cs="Times New Roman"/>
        </w:rPr>
        <w:footnoteRef/>
      </w:r>
      <w:r w:rsidRPr="006972F3">
        <w:rPr>
          <w:rFonts w:ascii="Times New Roman" w:hAnsi="Times New Roman" w:cs="Times New Roman"/>
        </w:rPr>
        <w:t xml:space="preserve"> Dempsey, M. (2021). The impact of free and open educational resource adoption on community college student achievement. </w:t>
      </w:r>
      <w:r w:rsidRPr="006972F3">
        <w:rPr>
          <w:rFonts w:ascii="Times New Roman" w:hAnsi="Times New Roman" w:cs="Times New Roman"/>
          <w:i/>
          <w:iCs/>
        </w:rPr>
        <w:t>The International Journal of Open Educational Resources</w:t>
      </w:r>
      <w:r w:rsidRPr="006972F3">
        <w:rPr>
          <w:rFonts w:ascii="Times New Roman" w:hAnsi="Times New Roman" w:cs="Times New Roman"/>
        </w:rPr>
        <w:t>, 4(1), 25024.</w:t>
      </w:r>
    </w:p>
  </w:footnote>
  <w:footnote w:id="16">
    <w:p w14:paraId="101B1C7E" w14:textId="6488F477" w:rsidR="004152CB" w:rsidRPr="006972F3" w:rsidRDefault="004152CB" w:rsidP="004152CB">
      <w:pPr>
        <w:pStyle w:val="FootnoteText"/>
        <w:rPr>
          <w:rFonts w:ascii="Times New Roman" w:hAnsi="Times New Roman" w:cs="Times New Roman"/>
        </w:rPr>
      </w:pPr>
      <w:r w:rsidRPr="006972F3">
        <w:rPr>
          <w:rStyle w:val="FootnoteReference"/>
          <w:rFonts w:ascii="Times New Roman" w:hAnsi="Times New Roman" w:cs="Times New Roman"/>
        </w:rPr>
        <w:footnoteRef/>
      </w:r>
      <w:r w:rsidRPr="006972F3">
        <w:rPr>
          <w:rFonts w:ascii="Times New Roman" w:hAnsi="Times New Roman" w:cs="Times New Roman"/>
        </w:rPr>
        <w:t xml:space="preserve"> Nusbaum, A. T., Cuttler, C., &amp; Swindell, S. (2020, January). Open educational resources as a tool for educational equity: Evidence from an introductory psychology class. In </w:t>
      </w:r>
      <w:r w:rsidRPr="006972F3">
        <w:rPr>
          <w:rFonts w:ascii="Times New Roman" w:hAnsi="Times New Roman" w:cs="Times New Roman"/>
          <w:i/>
          <w:iCs/>
        </w:rPr>
        <w:t>Frontiers in Education (</w:t>
      </w:r>
      <w:r w:rsidRPr="006972F3">
        <w:rPr>
          <w:rFonts w:ascii="Times New Roman" w:hAnsi="Times New Roman" w:cs="Times New Roman"/>
        </w:rPr>
        <w:t>Vol. 4, p. 152).</w:t>
      </w:r>
    </w:p>
  </w:footnote>
  <w:footnote w:id="17">
    <w:p w14:paraId="0599F7C4" w14:textId="77777777" w:rsidR="00CE63A1" w:rsidRPr="006972F3" w:rsidRDefault="00CE63A1" w:rsidP="00CE63A1">
      <w:pPr>
        <w:pStyle w:val="FootnoteText"/>
        <w:rPr>
          <w:rFonts w:ascii="Times New Roman" w:hAnsi="Times New Roman" w:cs="Times New Roman"/>
        </w:rPr>
      </w:pPr>
      <w:r w:rsidRPr="006972F3">
        <w:rPr>
          <w:rStyle w:val="FootnoteReference"/>
          <w:rFonts w:ascii="Times New Roman" w:hAnsi="Times New Roman" w:cs="Times New Roman"/>
        </w:rPr>
        <w:footnoteRef/>
      </w:r>
      <w:r w:rsidRPr="006972F3">
        <w:rPr>
          <w:rFonts w:ascii="Times New Roman" w:hAnsi="Times New Roman" w:cs="Times New Roman"/>
        </w:rPr>
        <w:t xml:space="preserve"> </w:t>
      </w:r>
      <w:proofErr w:type="spellStart"/>
      <w:r w:rsidRPr="006972F3">
        <w:rPr>
          <w:rFonts w:ascii="Times New Roman" w:hAnsi="Times New Roman" w:cs="Times New Roman"/>
          <w:color w:val="222222"/>
          <w:shd w:val="clear" w:color="auto" w:fill="FFFFFF"/>
        </w:rPr>
        <w:t>Jhangiani</w:t>
      </w:r>
      <w:proofErr w:type="spellEnd"/>
      <w:r w:rsidRPr="006972F3">
        <w:rPr>
          <w:rFonts w:ascii="Times New Roman" w:hAnsi="Times New Roman" w:cs="Times New Roman"/>
          <w:color w:val="222222"/>
          <w:shd w:val="clear" w:color="auto" w:fill="FFFFFF"/>
        </w:rPr>
        <w:t>, R. S., Dastur, F. N., Le Grand, R., &amp; Penner, K. (2018). As Good or Better than Commercial Textbooks: Students' Perceptions and Outcomes from Using Open Digital and Open Print Textbooks. </w:t>
      </w:r>
      <w:r w:rsidRPr="006972F3">
        <w:rPr>
          <w:rFonts w:ascii="Times New Roman" w:hAnsi="Times New Roman" w:cs="Times New Roman"/>
          <w:i/>
          <w:iCs/>
          <w:color w:val="222222"/>
          <w:shd w:val="clear" w:color="auto" w:fill="FFFFFF"/>
        </w:rPr>
        <w:t>Canadian Journal for the Scholarship of Teaching and Learning</w:t>
      </w:r>
      <w:r w:rsidRPr="006972F3">
        <w:rPr>
          <w:rFonts w:ascii="Times New Roman" w:hAnsi="Times New Roman" w:cs="Times New Roman"/>
          <w:color w:val="222222"/>
          <w:shd w:val="clear" w:color="auto" w:fill="FFFFFF"/>
        </w:rPr>
        <w:t>, </w:t>
      </w:r>
      <w:r w:rsidRPr="006972F3">
        <w:rPr>
          <w:rFonts w:ascii="Times New Roman" w:hAnsi="Times New Roman" w:cs="Times New Roman"/>
          <w:i/>
          <w:iCs/>
          <w:color w:val="222222"/>
          <w:shd w:val="clear" w:color="auto" w:fill="FFFFFF"/>
        </w:rPr>
        <w:t>9</w:t>
      </w:r>
      <w:r w:rsidRPr="006972F3">
        <w:rPr>
          <w:rFonts w:ascii="Times New Roman" w:hAnsi="Times New Roman" w:cs="Times New Roman"/>
          <w:color w:val="222222"/>
          <w:shd w:val="clear" w:color="auto" w:fill="FFFFFF"/>
        </w:rPr>
        <w:t>(1), n1.</w:t>
      </w:r>
    </w:p>
  </w:footnote>
  <w:footnote w:id="18">
    <w:p w14:paraId="7EC2D77E" w14:textId="77777777" w:rsidR="00CE63A1" w:rsidRPr="006972F3" w:rsidRDefault="00CE63A1" w:rsidP="00CE63A1">
      <w:pPr>
        <w:pStyle w:val="FootnoteText"/>
        <w:rPr>
          <w:rFonts w:ascii="Times New Roman" w:hAnsi="Times New Roman" w:cs="Times New Roman"/>
        </w:rPr>
      </w:pPr>
      <w:r w:rsidRPr="006972F3">
        <w:rPr>
          <w:rStyle w:val="FootnoteReference"/>
          <w:rFonts w:ascii="Times New Roman" w:hAnsi="Times New Roman" w:cs="Times New Roman"/>
        </w:rPr>
        <w:footnoteRef/>
      </w:r>
      <w:r w:rsidRPr="006972F3">
        <w:rPr>
          <w:rFonts w:ascii="Times New Roman" w:hAnsi="Times New Roman" w:cs="Times New Roman"/>
        </w:rPr>
        <w:t xml:space="preserve"> Croteau, E. (2017). Measures of student success with textbook transformations: the Affordable Learning Georgia Initiative. </w:t>
      </w:r>
      <w:r w:rsidRPr="006972F3">
        <w:rPr>
          <w:rFonts w:ascii="Times New Roman" w:hAnsi="Times New Roman" w:cs="Times New Roman"/>
          <w:i/>
          <w:iCs/>
        </w:rPr>
        <w:t>Open Praxis</w:t>
      </w:r>
      <w:r w:rsidRPr="006972F3">
        <w:rPr>
          <w:rFonts w:ascii="Times New Roman" w:hAnsi="Times New Roman" w:cs="Times New Roman"/>
        </w:rPr>
        <w:t>, 9(1), 93-108.</w:t>
      </w:r>
    </w:p>
  </w:footnote>
  <w:footnote w:id="19">
    <w:p w14:paraId="13D1ECF2" w14:textId="77777777" w:rsidR="00CE63A1" w:rsidRPr="006972F3" w:rsidRDefault="00CE63A1" w:rsidP="00CE63A1">
      <w:pPr>
        <w:pStyle w:val="FootnoteText"/>
        <w:rPr>
          <w:rFonts w:ascii="Times New Roman" w:hAnsi="Times New Roman" w:cs="Times New Roman"/>
        </w:rPr>
      </w:pPr>
      <w:r w:rsidRPr="006972F3">
        <w:rPr>
          <w:rStyle w:val="FootnoteReference"/>
          <w:rFonts w:ascii="Times New Roman" w:hAnsi="Times New Roman" w:cs="Times New Roman"/>
        </w:rPr>
        <w:footnoteRef/>
      </w:r>
      <w:r w:rsidRPr="006972F3">
        <w:rPr>
          <w:rFonts w:ascii="Times New Roman" w:hAnsi="Times New Roman" w:cs="Times New Roman"/>
        </w:rPr>
        <w:t xml:space="preserve"> Johnson, C., Ding, Y. Z., </w:t>
      </w:r>
      <w:proofErr w:type="spellStart"/>
      <w:r w:rsidRPr="006972F3">
        <w:rPr>
          <w:rFonts w:ascii="Times New Roman" w:hAnsi="Times New Roman" w:cs="Times New Roman"/>
        </w:rPr>
        <w:t>Dekhane</w:t>
      </w:r>
      <w:proofErr w:type="spellEnd"/>
      <w:r w:rsidRPr="006972F3">
        <w:rPr>
          <w:rFonts w:ascii="Times New Roman" w:hAnsi="Times New Roman" w:cs="Times New Roman"/>
        </w:rPr>
        <w:t xml:space="preserve">, S., </w:t>
      </w:r>
      <w:proofErr w:type="spellStart"/>
      <w:r w:rsidRPr="006972F3">
        <w:rPr>
          <w:rFonts w:ascii="Times New Roman" w:hAnsi="Times New Roman" w:cs="Times New Roman"/>
        </w:rPr>
        <w:t>Jin</w:t>
      </w:r>
      <w:proofErr w:type="spellEnd"/>
      <w:r w:rsidRPr="006972F3">
        <w:rPr>
          <w:rFonts w:ascii="Times New Roman" w:hAnsi="Times New Roman" w:cs="Times New Roman"/>
        </w:rPr>
        <w:t xml:space="preserve">, W., </w:t>
      </w:r>
      <w:proofErr w:type="spellStart"/>
      <w:r w:rsidRPr="006972F3">
        <w:rPr>
          <w:rFonts w:ascii="Times New Roman" w:hAnsi="Times New Roman" w:cs="Times New Roman"/>
        </w:rPr>
        <w:t>Im</w:t>
      </w:r>
      <w:proofErr w:type="spellEnd"/>
      <w:r w:rsidRPr="006972F3">
        <w:rPr>
          <w:rFonts w:ascii="Times New Roman" w:hAnsi="Times New Roman" w:cs="Times New Roman"/>
        </w:rPr>
        <w:t xml:space="preserve">, T., &amp; Park, H. (2022, April). Using an open-source textbook in programming class: exploring student perception and performance. In </w:t>
      </w:r>
      <w:r w:rsidRPr="006972F3">
        <w:rPr>
          <w:rFonts w:ascii="Times New Roman" w:hAnsi="Times New Roman" w:cs="Times New Roman"/>
          <w:i/>
          <w:iCs/>
        </w:rPr>
        <w:t xml:space="preserve">Proceedings of the 2022 ACM Southeast Conference </w:t>
      </w:r>
      <w:r w:rsidRPr="006972F3">
        <w:rPr>
          <w:rFonts w:ascii="Times New Roman" w:hAnsi="Times New Roman" w:cs="Times New Roman"/>
        </w:rPr>
        <w:t>(pp. 25-30).</w:t>
      </w:r>
    </w:p>
  </w:footnote>
  <w:footnote w:id="20">
    <w:p w14:paraId="7B430E23" w14:textId="4D75A36F" w:rsidR="000F0CE0" w:rsidRPr="000F0CE0" w:rsidRDefault="002E7CFC">
      <w:pPr>
        <w:pStyle w:val="FootnoteText"/>
        <w:rPr>
          <w:rFonts w:ascii="Times New Roman" w:hAnsi="Times New Roman" w:cs="Times New Roman"/>
        </w:rPr>
      </w:pPr>
      <w:r>
        <w:rPr>
          <w:rStyle w:val="FootnoteReference"/>
        </w:rPr>
        <w:footnoteRef/>
      </w:r>
      <w:r>
        <w:t xml:space="preserve"> </w:t>
      </w:r>
      <w:r w:rsidRPr="000F0CE0">
        <w:rPr>
          <w:rFonts w:ascii="Times New Roman" w:hAnsi="Times New Roman" w:cs="Times New Roman"/>
        </w:rPr>
        <w:t xml:space="preserve">Kelly Funds are available to facilitate research on improving student retention by exploring new instructional approaches or supports for specific courses that are critical for student success. The call for proposals was issued by the University of Nebraska system's Office of the Provost. </w:t>
      </w:r>
      <w:hyperlink r:id="rId7" w:history="1">
        <w:r w:rsidR="000F0CE0" w:rsidRPr="00A40AC0">
          <w:rPr>
            <w:rStyle w:val="Hyperlink"/>
            <w:rFonts w:ascii="Times New Roman" w:hAnsi="Times New Roman" w:cs="Times New Roman"/>
          </w:rPr>
          <w:t>https://news.unl.edu/newsrooms/today/article/grants-available-to-support-research-on-improving-student-retention/</w:t>
        </w:r>
      </w:hyperlink>
    </w:p>
  </w:footnote>
  <w:footnote w:id="21">
    <w:p w14:paraId="706D2DF8" w14:textId="52C6E537" w:rsidR="00245214" w:rsidRPr="00977ADD" w:rsidRDefault="00245214">
      <w:pPr>
        <w:pStyle w:val="FootnoteText"/>
        <w:rPr>
          <w:rFonts w:ascii="Times New Roman" w:hAnsi="Times New Roman" w:cs="Times New Roman"/>
        </w:rPr>
      </w:pPr>
      <w:r w:rsidRPr="00977ADD">
        <w:rPr>
          <w:rStyle w:val="FootnoteReference"/>
          <w:rFonts w:ascii="Times New Roman" w:hAnsi="Times New Roman" w:cs="Times New Roman"/>
        </w:rPr>
        <w:footnoteRef/>
      </w:r>
      <w:r w:rsidRPr="00977ADD">
        <w:rPr>
          <w:rFonts w:ascii="Times New Roman" w:hAnsi="Times New Roman" w:cs="Times New Roman"/>
        </w:rPr>
        <w:t xml:space="preserve"> Clinton-</w:t>
      </w:r>
      <w:proofErr w:type="spellStart"/>
      <w:r w:rsidRPr="00977ADD">
        <w:rPr>
          <w:rFonts w:ascii="Times New Roman" w:hAnsi="Times New Roman" w:cs="Times New Roman"/>
        </w:rPr>
        <w:t>Lisell</w:t>
      </w:r>
      <w:proofErr w:type="spellEnd"/>
      <w:r w:rsidRPr="00977ADD">
        <w:rPr>
          <w:rFonts w:ascii="Times New Roman" w:hAnsi="Times New Roman" w:cs="Times New Roman"/>
        </w:rPr>
        <w:t xml:space="preserve">, V. (2022). How </w:t>
      </w:r>
      <w:r w:rsidR="00977ADD">
        <w:rPr>
          <w:rFonts w:ascii="Times New Roman" w:hAnsi="Times New Roman" w:cs="Times New Roman"/>
        </w:rPr>
        <w:t>d</w:t>
      </w:r>
      <w:r w:rsidRPr="00977ADD">
        <w:rPr>
          <w:rFonts w:ascii="Times New Roman" w:hAnsi="Times New Roman" w:cs="Times New Roman"/>
        </w:rPr>
        <w:t xml:space="preserve">oes OER </w:t>
      </w:r>
      <w:r w:rsidR="00977ADD">
        <w:rPr>
          <w:rFonts w:ascii="Times New Roman" w:hAnsi="Times New Roman" w:cs="Times New Roman"/>
        </w:rPr>
        <w:t>e</w:t>
      </w:r>
      <w:r w:rsidRPr="00977ADD">
        <w:rPr>
          <w:rFonts w:ascii="Times New Roman" w:hAnsi="Times New Roman" w:cs="Times New Roman"/>
        </w:rPr>
        <w:t xml:space="preserve">fficacy </w:t>
      </w:r>
      <w:r w:rsidR="00977ADD">
        <w:rPr>
          <w:rFonts w:ascii="Times New Roman" w:hAnsi="Times New Roman" w:cs="Times New Roman"/>
        </w:rPr>
        <w:t>v</w:t>
      </w:r>
      <w:r w:rsidRPr="00977ADD">
        <w:rPr>
          <w:rFonts w:ascii="Times New Roman" w:hAnsi="Times New Roman" w:cs="Times New Roman"/>
        </w:rPr>
        <w:t xml:space="preserve">ary </w:t>
      </w:r>
      <w:r w:rsidR="00977ADD">
        <w:rPr>
          <w:rFonts w:ascii="Times New Roman" w:hAnsi="Times New Roman" w:cs="Times New Roman"/>
        </w:rPr>
        <w:t>b</w:t>
      </w:r>
      <w:r w:rsidRPr="00977ADD">
        <w:rPr>
          <w:rFonts w:ascii="Times New Roman" w:hAnsi="Times New Roman" w:cs="Times New Roman"/>
        </w:rPr>
        <w:t xml:space="preserve">ased on </w:t>
      </w:r>
      <w:r w:rsidR="00977ADD">
        <w:rPr>
          <w:rFonts w:ascii="Times New Roman" w:hAnsi="Times New Roman" w:cs="Times New Roman"/>
        </w:rPr>
        <w:t>st</w:t>
      </w:r>
      <w:r w:rsidRPr="00977ADD">
        <w:rPr>
          <w:rFonts w:ascii="Times New Roman" w:hAnsi="Times New Roman" w:cs="Times New Roman"/>
        </w:rPr>
        <w:t xml:space="preserve">udent </w:t>
      </w:r>
      <w:r w:rsidR="00977ADD">
        <w:rPr>
          <w:rFonts w:ascii="Times New Roman" w:hAnsi="Times New Roman" w:cs="Times New Roman"/>
        </w:rPr>
        <w:t>a</w:t>
      </w:r>
      <w:r w:rsidRPr="00977ADD">
        <w:rPr>
          <w:rFonts w:ascii="Times New Roman" w:hAnsi="Times New Roman" w:cs="Times New Roman"/>
        </w:rPr>
        <w:t xml:space="preserve">ge and </w:t>
      </w:r>
      <w:r w:rsidR="00977ADD">
        <w:rPr>
          <w:rFonts w:ascii="Times New Roman" w:hAnsi="Times New Roman" w:cs="Times New Roman"/>
        </w:rPr>
        <w:t>c</w:t>
      </w:r>
      <w:r w:rsidRPr="00977ADD">
        <w:rPr>
          <w:rFonts w:ascii="Times New Roman" w:hAnsi="Times New Roman" w:cs="Times New Roman"/>
        </w:rPr>
        <w:t xml:space="preserve">ourse </w:t>
      </w:r>
      <w:r w:rsidR="00977ADD">
        <w:rPr>
          <w:rFonts w:ascii="Times New Roman" w:hAnsi="Times New Roman" w:cs="Times New Roman"/>
        </w:rPr>
        <w:t>m</w:t>
      </w:r>
      <w:r w:rsidRPr="00977ADD">
        <w:rPr>
          <w:rFonts w:ascii="Times New Roman" w:hAnsi="Times New Roman" w:cs="Times New Roman"/>
        </w:rPr>
        <w:t xml:space="preserve">odality? A </w:t>
      </w:r>
      <w:r w:rsidR="00977ADD">
        <w:rPr>
          <w:rFonts w:ascii="Times New Roman" w:hAnsi="Times New Roman" w:cs="Times New Roman"/>
        </w:rPr>
        <w:t>m</w:t>
      </w:r>
      <w:r w:rsidRPr="00977ADD">
        <w:rPr>
          <w:rFonts w:ascii="Times New Roman" w:hAnsi="Times New Roman" w:cs="Times New Roman"/>
        </w:rPr>
        <w:t xml:space="preserve">ulti-institutional </w:t>
      </w:r>
      <w:r w:rsidR="00977ADD">
        <w:rPr>
          <w:rFonts w:ascii="Times New Roman" w:hAnsi="Times New Roman" w:cs="Times New Roman"/>
        </w:rPr>
        <w:t>a</w:t>
      </w:r>
      <w:r w:rsidRPr="00977ADD">
        <w:rPr>
          <w:rFonts w:ascii="Times New Roman" w:hAnsi="Times New Roman" w:cs="Times New Roman"/>
        </w:rPr>
        <w:t xml:space="preserve">nalysis. </w:t>
      </w:r>
      <w:r w:rsidRPr="00977ADD">
        <w:rPr>
          <w:rFonts w:ascii="Times New Roman" w:hAnsi="Times New Roman" w:cs="Times New Roman"/>
          <w:i/>
          <w:iCs/>
        </w:rPr>
        <w:t>American Journal of Distance Education</w:t>
      </w:r>
      <w:r w:rsidRPr="00977ADD">
        <w:rPr>
          <w:rFonts w:ascii="Times New Roman" w:hAnsi="Times New Roman" w:cs="Times New Roman"/>
        </w:rPr>
        <w:t>, 1-17.</w:t>
      </w:r>
    </w:p>
  </w:footnote>
  <w:footnote w:id="22">
    <w:p w14:paraId="3A9A4CFE" w14:textId="77777777" w:rsidR="00DE0FA4" w:rsidRPr="00977ADD" w:rsidRDefault="00DE0FA4" w:rsidP="00DE0FA4">
      <w:pPr>
        <w:pStyle w:val="FootnoteText"/>
        <w:rPr>
          <w:rFonts w:ascii="Times New Roman" w:hAnsi="Times New Roman" w:cs="Times New Roman"/>
        </w:rPr>
      </w:pPr>
      <w:r w:rsidRPr="00977ADD">
        <w:rPr>
          <w:rStyle w:val="FootnoteReference"/>
          <w:rFonts w:ascii="Times New Roman" w:hAnsi="Times New Roman" w:cs="Times New Roman"/>
        </w:rPr>
        <w:footnoteRef/>
      </w:r>
      <w:r w:rsidRPr="00977ADD">
        <w:rPr>
          <w:rFonts w:ascii="Times New Roman" w:hAnsi="Times New Roman" w:cs="Times New Roman"/>
        </w:rPr>
        <w:t xml:space="preserve"> Dempsey, M. (2021). The impact of free and open educational resource adoption on community college student achievement. </w:t>
      </w:r>
      <w:r w:rsidRPr="00977ADD">
        <w:rPr>
          <w:rFonts w:ascii="Times New Roman" w:hAnsi="Times New Roman" w:cs="Times New Roman"/>
          <w:i/>
          <w:iCs/>
        </w:rPr>
        <w:t>The International Journal of Open Educational Resources</w:t>
      </w:r>
      <w:r w:rsidRPr="00977ADD">
        <w:rPr>
          <w:rFonts w:ascii="Times New Roman" w:hAnsi="Times New Roman" w:cs="Times New Roman"/>
        </w:rPr>
        <w:t>, 4(1), 25024.</w:t>
      </w:r>
    </w:p>
  </w:footnote>
  <w:footnote w:id="23">
    <w:p w14:paraId="093AC8A9" w14:textId="5C4B61B6" w:rsidR="00834BB1" w:rsidRDefault="00834BB1" w:rsidP="00834BB1">
      <w:pPr>
        <w:pStyle w:val="FootnoteText"/>
      </w:pPr>
      <w:r w:rsidRPr="00977ADD">
        <w:rPr>
          <w:rStyle w:val="FootnoteReference"/>
          <w:rFonts w:ascii="Times New Roman" w:hAnsi="Times New Roman" w:cs="Times New Roman"/>
        </w:rPr>
        <w:footnoteRef/>
      </w:r>
      <w:r w:rsidRPr="00977ADD">
        <w:rPr>
          <w:rFonts w:ascii="Times New Roman" w:hAnsi="Times New Roman" w:cs="Times New Roman"/>
        </w:rPr>
        <w:t xml:space="preserve"> </w:t>
      </w:r>
      <w:proofErr w:type="spellStart"/>
      <w:r w:rsidRPr="00977ADD">
        <w:rPr>
          <w:rFonts w:ascii="Times New Roman" w:hAnsi="Times New Roman" w:cs="Times New Roman"/>
        </w:rPr>
        <w:t>Sergiadis</w:t>
      </w:r>
      <w:proofErr w:type="spellEnd"/>
      <w:r w:rsidRPr="00977ADD">
        <w:rPr>
          <w:rFonts w:ascii="Times New Roman" w:hAnsi="Times New Roman" w:cs="Times New Roman"/>
        </w:rPr>
        <w:t xml:space="preserve">, A., &amp; Smith, P. (2022). Is </w:t>
      </w:r>
      <w:r w:rsidR="00977ADD">
        <w:rPr>
          <w:rFonts w:ascii="Times New Roman" w:hAnsi="Times New Roman" w:cs="Times New Roman"/>
        </w:rPr>
        <w:t>i</w:t>
      </w:r>
      <w:r w:rsidRPr="00977ADD">
        <w:rPr>
          <w:rFonts w:ascii="Times New Roman" w:hAnsi="Times New Roman" w:cs="Times New Roman"/>
        </w:rPr>
        <w:t xml:space="preserve">t </w:t>
      </w:r>
      <w:r w:rsidR="00977ADD">
        <w:rPr>
          <w:rFonts w:ascii="Times New Roman" w:hAnsi="Times New Roman" w:cs="Times New Roman"/>
        </w:rPr>
        <w:t>w</w:t>
      </w:r>
      <w:r w:rsidRPr="00977ADD">
        <w:rPr>
          <w:rFonts w:ascii="Times New Roman" w:hAnsi="Times New Roman" w:cs="Times New Roman"/>
        </w:rPr>
        <w:t xml:space="preserve">orth </w:t>
      </w:r>
      <w:r w:rsidR="00977ADD">
        <w:rPr>
          <w:rFonts w:ascii="Times New Roman" w:hAnsi="Times New Roman" w:cs="Times New Roman"/>
        </w:rPr>
        <w:t>i</w:t>
      </w:r>
      <w:r w:rsidRPr="00977ADD">
        <w:rPr>
          <w:rFonts w:ascii="Times New Roman" w:hAnsi="Times New Roman" w:cs="Times New Roman"/>
        </w:rPr>
        <w:t xml:space="preserve">t? Evaluating an </w:t>
      </w:r>
      <w:r w:rsidR="00977ADD">
        <w:rPr>
          <w:rFonts w:ascii="Times New Roman" w:hAnsi="Times New Roman" w:cs="Times New Roman"/>
        </w:rPr>
        <w:t>o</w:t>
      </w:r>
      <w:r w:rsidRPr="00977ADD">
        <w:rPr>
          <w:rFonts w:ascii="Times New Roman" w:hAnsi="Times New Roman" w:cs="Times New Roman"/>
        </w:rPr>
        <w:t xml:space="preserve">pen </w:t>
      </w:r>
      <w:r w:rsidR="00977ADD">
        <w:rPr>
          <w:rFonts w:ascii="Times New Roman" w:hAnsi="Times New Roman" w:cs="Times New Roman"/>
        </w:rPr>
        <w:t>e</w:t>
      </w:r>
      <w:r w:rsidRPr="00977ADD">
        <w:rPr>
          <w:rFonts w:ascii="Times New Roman" w:hAnsi="Times New Roman" w:cs="Times New Roman"/>
        </w:rPr>
        <w:t xml:space="preserve">ducational </w:t>
      </w:r>
      <w:r w:rsidR="00977ADD">
        <w:rPr>
          <w:rFonts w:ascii="Times New Roman" w:hAnsi="Times New Roman" w:cs="Times New Roman"/>
        </w:rPr>
        <w:t>r</w:t>
      </w:r>
      <w:r w:rsidRPr="00977ADD">
        <w:rPr>
          <w:rFonts w:ascii="Times New Roman" w:hAnsi="Times New Roman" w:cs="Times New Roman"/>
        </w:rPr>
        <w:t xml:space="preserve">esources </w:t>
      </w:r>
      <w:r w:rsidR="00977ADD">
        <w:rPr>
          <w:rFonts w:ascii="Times New Roman" w:hAnsi="Times New Roman" w:cs="Times New Roman"/>
        </w:rPr>
        <w:t>a</w:t>
      </w:r>
      <w:r w:rsidRPr="00977ADD">
        <w:rPr>
          <w:rFonts w:ascii="Times New Roman" w:hAnsi="Times New Roman" w:cs="Times New Roman"/>
        </w:rPr>
        <w:t xml:space="preserve">wards </w:t>
      </w:r>
      <w:r w:rsidR="00977ADD">
        <w:rPr>
          <w:rFonts w:ascii="Times New Roman" w:hAnsi="Times New Roman" w:cs="Times New Roman"/>
        </w:rPr>
        <w:t>p</w:t>
      </w:r>
      <w:r w:rsidRPr="00977ADD">
        <w:rPr>
          <w:rFonts w:ascii="Times New Roman" w:hAnsi="Times New Roman" w:cs="Times New Roman"/>
        </w:rPr>
        <w:t xml:space="preserve">rogram. </w:t>
      </w:r>
      <w:r w:rsidRPr="00977ADD">
        <w:rPr>
          <w:rFonts w:ascii="Times New Roman" w:hAnsi="Times New Roman" w:cs="Times New Roman"/>
          <w:i/>
          <w:iCs/>
        </w:rPr>
        <w:t>Tennessee Libraries</w:t>
      </w:r>
      <w:r w:rsidRPr="00977ADD">
        <w:rPr>
          <w:rFonts w:ascii="Times New Roman" w:hAnsi="Times New Roman" w:cs="Times New Roman"/>
        </w:rPr>
        <w:t>, 72(1).</w:t>
      </w:r>
    </w:p>
  </w:footnote>
  <w:footnote w:id="24">
    <w:p w14:paraId="7B7F7F7B" w14:textId="77777777" w:rsidR="006D30F7" w:rsidRPr="00081E48" w:rsidRDefault="006D30F7" w:rsidP="006D30F7">
      <w:pPr>
        <w:pStyle w:val="FootnoteText"/>
        <w:rPr>
          <w:rFonts w:ascii="Times New Roman" w:hAnsi="Times New Roman" w:cs="Times New Roman"/>
        </w:rPr>
      </w:pPr>
      <w:r w:rsidRPr="00081E48">
        <w:rPr>
          <w:rStyle w:val="FootnoteReference"/>
          <w:rFonts w:ascii="Times New Roman" w:hAnsi="Times New Roman" w:cs="Times New Roman"/>
        </w:rPr>
        <w:footnoteRef/>
      </w:r>
      <w:r w:rsidRPr="00081E48">
        <w:rPr>
          <w:rFonts w:ascii="Times New Roman" w:hAnsi="Times New Roman" w:cs="Times New Roman"/>
        </w:rPr>
        <w:t xml:space="preserve"> Salem Jr, J. A. (2017). Open pathways to student success: Academic library partnerships for open educational resource and affordable course content creation and adoption. </w:t>
      </w:r>
      <w:r w:rsidRPr="00081E48">
        <w:rPr>
          <w:rFonts w:ascii="Times New Roman" w:hAnsi="Times New Roman" w:cs="Times New Roman"/>
          <w:i/>
          <w:iCs/>
        </w:rPr>
        <w:t>The Journal of Academic Librarianship</w:t>
      </w:r>
      <w:r w:rsidRPr="00081E48">
        <w:rPr>
          <w:rFonts w:ascii="Times New Roman" w:hAnsi="Times New Roman" w:cs="Times New Roman"/>
        </w:rPr>
        <w:t>, 43(1), 34-38.</w:t>
      </w:r>
    </w:p>
  </w:footnote>
  <w:footnote w:id="25">
    <w:p w14:paraId="654A8D3D" w14:textId="77777777" w:rsidR="006D30F7" w:rsidRPr="00CC2D96" w:rsidRDefault="006D30F7" w:rsidP="006D30F7">
      <w:pPr>
        <w:pStyle w:val="FootnoteText"/>
      </w:pPr>
      <w:r w:rsidRPr="00081E48">
        <w:rPr>
          <w:rStyle w:val="FootnoteReference"/>
          <w:rFonts w:ascii="Times New Roman" w:hAnsi="Times New Roman" w:cs="Times New Roman"/>
        </w:rPr>
        <w:footnoteRef/>
      </w:r>
      <w:r w:rsidRPr="00081E48">
        <w:rPr>
          <w:rFonts w:ascii="Times New Roman" w:hAnsi="Times New Roman" w:cs="Times New Roman"/>
        </w:rPr>
        <w:t xml:space="preserve"> Lambert, S. R. (2018). Changing our (dis) course: A distinctive social justice aligned definition of open education. </w:t>
      </w:r>
      <w:r w:rsidRPr="00081E48">
        <w:rPr>
          <w:rFonts w:ascii="Times New Roman" w:hAnsi="Times New Roman" w:cs="Times New Roman"/>
          <w:i/>
          <w:iCs/>
        </w:rPr>
        <w:t>Journal of Learning for Development</w:t>
      </w:r>
      <w:r w:rsidRPr="00081E48">
        <w:rPr>
          <w:rFonts w:ascii="Times New Roman" w:hAnsi="Times New Roman" w:cs="Times New Roman"/>
        </w:rPr>
        <w:t>, 5(3), 225-244.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C4FE2" w14:textId="43103EEC" w:rsidR="00143E82" w:rsidRDefault="00143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405B"/>
    <w:multiLevelType w:val="multilevel"/>
    <w:tmpl w:val="633C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B852F1"/>
    <w:multiLevelType w:val="hybridMultilevel"/>
    <w:tmpl w:val="6AFE0B6A"/>
    <w:lvl w:ilvl="0" w:tplc="4110624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B54CB"/>
    <w:multiLevelType w:val="multilevel"/>
    <w:tmpl w:val="331C4A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CA0C7E"/>
    <w:multiLevelType w:val="hybridMultilevel"/>
    <w:tmpl w:val="FD229A32"/>
    <w:lvl w:ilvl="0" w:tplc="FB80F0DA">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0AC2AD4"/>
    <w:multiLevelType w:val="multilevel"/>
    <w:tmpl w:val="8326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3F0C35"/>
    <w:multiLevelType w:val="multilevel"/>
    <w:tmpl w:val="0220D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9A47AF"/>
    <w:multiLevelType w:val="multilevel"/>
    <w:tmpl w:val="9138BE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E17729"/>
    <w:multiLevelType w:val="hybridMultilevel"/>
    <w:tmpl w:val="B75008DE"/>
    <w:lvl w:ilvl="0" w:tplc="AC9EADC8">
      <w:start w:val="1"/>
      <w:numFmt w:val="bullet"/>
      <w:lvlText w:val=""/>
      <w:lvlJc w:val="left"/>
      <w:pPr>
        <w:ind w:left="720" w:hanging="360"/>
      </w:pPr>
      <w:rPr>
        <w:rFonts w:ascii="Symbol" w:hAnsi="Symbol" w:hint="default"/>
        <w:sz w:val="20"/>
        <w:szCs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642239">
    <w:abstractNumId w:val="2"/>
  </w:num>
  <w:num w:numId="2" w16cid:durableId="212886952">
    <w:abstractNumId w:val="0"/>
  </w:num>
  <w:num w:numId="3" w16cid:durableId="609433928">
    <w:abstractNumId w:val="3"/>
  </w:num>
  <w:num w:numId="4" w16cid:durableId="1032612643">
    <w:abstractNumId w:val="1"/>
  </w:num>
  <w:num w:numId="5" w16cid:durableId="1945503384">
    <w:abstractNumId w:val="4"/>
  </w:num>
  <w:num w:numId="6" w16cid:durableId="548301714">
    <w:abstractNumId w:val="7"/>
  </w:num>
  <w:num w:numId="7" w16cid:durableId="112989991">
    <w:abstractNumId w:val="5"/>
  </w:num>
  <w:num w:numId="8" w16cid:durableId="9857452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84"/>
    <w:rsid w:val="00004D3B"/>
    <w:rsid w:val="000054A1"/>
    <w:rsid w:val="00011D20"/>
    <w:rsid w:val="00014958"/>
    <w:rsid w:val="00017F24"/>
    <w:rsid w:val="000202C5"/>
    <w:rsid w:val="000247DB"/>
    <w:rsid w:val="0002707C"/>
    <w:rsid w:val="00031616"/>
    <w:rsid w:val="000419E9"/>
    <w:rsid w:val="00041C47"/>
    <w:rsid w:val="00043A50"/>
    <w:rsid w:val="000515C0"/>
    <w:rsid w:val="000550D7"/>
    <w:rsid w:val="00061640"/>
    <w:rsid w:val="00066653"/>
    <w:rsid w:val="00073116"/>
    <w:rsid w:val="000741C5"/>
    <w:rsid w:val="00075770"/>
    <w:rsid w:val="0008106B"/>
    <w:rsid w:val="00081E48"/>
    <w:rsid w:val="00096463"/>
    <w:rsid w:val="000A5FC3"/>
    <w:rsid w:val="000B6826"/>
    <w:rsid w:val="000D6DC2"/>
    <w:rsid w:val="000D767E"/>
    <w:rsid w:val="000E06CC"/>
    <w:rsid w:val="000E3A96"/>
    <w:rsid w:val="000F0CE0"/>
    <w:rsid w:val="000F0DFE"/>
    <w:rsid w:val="00100A94"/>
    <w:rsid w:val="00106885"/>
    <w:rsid w:val="0011606D"/>
    <w:rsid w:val="00121CA3"/>
    <w:rsid w:val="00123674"/>
    <w:rsid w:val="00123B5F"/>
    <w:rsid w:val="00124655"/>
    <w:rsid w:val="00131A50"/>
    <w:rsid w:val="00137569"/>
    <w:rsid w:val="0014132E"/>
    <w:rsid w:val="001429DE"/>
    <w:rsid w:val="00143E82"/>
    <w:rsid w:val="001459A3"/>
    <w:rsid w:val="0015752A"/>
    <w:rsid w:val="00157B48"/>
    <w:rsid w:val="00160125"/>
    <w:rsid w:val="00160346"/>
    <w:rsid w:val="001611F6"/>
    <w:rsid w:val="0018337A"/>
    <w:rsid w:val="001856C7"/>
    <w:rsid w:val="00195C99"/>
    <w:rsid w:val="001971DD"/>
    <w:rsid w:val="001A1CBA"/>
    <w:rsid w:val="001A2DFD"/>
    <w:rsid w:val="001A2ED9"/>
    <w:rsid w:val="001A7279"/>
    <w:rsid w:val="001A74E9"/>
    <w:rsid w:val="001B274B"/>
    <w:rsid w:val="001B3521"/>
    <w:rsid w:val="001B4433"/>
    <w:rsid w:val="001C2D4C"/>
    <w:rsid w:val="001D0A0B"/>
    <w:rsid w:val="001E2ABF"/>
    <w:rsid w:val="001E555F"/>
    <w:rsid w:val="001E70FD"/>
    <w:rsid w:val="001F0DB0"/>
    <w:rsid w:val="001F4DFD"/>
    <w:rsid w:val="001F654D"/>
    <w:rsid w:val="00201C32"/>
    <w:rsid w:val="00207AD6"/>
    <w:rsid w:val="00211DDE"/>
    <w:rsid w:val="00214563"/>
    <w:rsid w:val="00215703"/>
    <w:rsid w:val="00216D4A"/>
    <w:rsid w:val="00222E56"/>
    <w:rsid w:val="00227C68"/>
    <w:rsid w:val="002326C4"/>
    <w:rsid w:val="0023350C"/>
    <w:rsid w:val="00235209"/>
    <w:rsid w:val="0024051D"/>
    <w:rsid w:val="00241A9E"/>
    <w:rsid w:val="002427C0"/>
    <w:rsid w:val="002434AF"/>
    <w:rsid w:val="00245214"/>
    <w:rsid w:val="00246651"/>
    <w:rsid w:val="0024740B"/>
    <w:rsid w:val="00251849"/>
    <w:rsid w:val="002538C1"/>
    <w:rsid w:val="002552AF"/>
    <w:rsid w:val="002637DC"/>
    <w:rsid w:val="00265596"/>
    <w:rsid w:val="00265C0B"/>
    <w:rsid w:val="00273940"/>
    <w:rsid w:val="00273A96"/>
    <w:rsid w:val="00273FBD"/>
    <w:rsid w:val="00275529"/>
    <w:rsid w:val="00275AD5"/>
    <w:rsid w:val="00283EEB"/>
    <w:rsid w:val="002913B9"/>
    <w:rsid w:val="002918C4"/>
    <w:rsid w:val="002A018B"/>
    <w:rsid w:val="002A7060"/>
    <w:rsid w:val="002C10BF"/>
    <w:rsid w:val="002C35F4"/>
    <w:rsid w:val="002C79A5"/>
    <w:rsid w:val="002D1E3B"/>
    <w:rsid w:val="002D28D4"/>
    <w:rsid w:val="002E085A"/>
    <w:rsid w:val="002E7CFC"/>
    <w:rsid w:val="002F16DE"/>
    <w:rsid w:val="002F39EB"/>
    <w:rsid w:val="002F4201"/>
    <w:rsid w:val="002F513C"/>
    <w:rsid w:val="0030180F"/>
    <w:rsid w:val="00302B20"/>
    <w:rsid w:val="00312916"/>
    <w:rsid w:val="00313674"/>
    <w:rsid w:val="00317D2C"/>
    <w:rsid w:val="0033091B"/>
    <w:rsid w:val="00335A88"/>
    <w:rsid w:val="003369C4"/>
    <w:rsid w:val="0033721A"/>
    <w:rsid w:val="00342290"/>
    <w:rsid w:val="003424DF"/>
    <w:rsid w:val="0035301C"/>
    <w:rsid w:val="0035546C"/>
    <w:rsid w:val="003635EB"/>
    <w:rsid w:val="003650B3"/>
    <w:rsid w:val="003659C3"/>
    <w:rsid w:val="00371633"/>
    <w:rsid w:val="00377E55"/>
    <w:rsid w:val="00384B0D"/>
    <w:rsid w:val="00387952"/>
    <w:rsid w:val="00387B52"/>
    <w:rsid w:val="00397DAD"/>
    <w:rsid w:val="003A35C9"/>
    <w:rsid w:val="003A4799"/>
    <w:rsid w:val="003A55B9"/>
    <w:rsid w:val="003A5BE5"/>
    <w:rsid w:val="003B3112"/>
    <w:rsid w:val="003B6DE1"/>
    <w:rsid w:val="003B7193"/>
    <w:rsid w:val="003B7F83"/>
    <w:rsid w:val="003C561D"/>
    <w:rsid w:val="003C5629"/>
    <w:rsid w:val="003D6E25"/>
    <w:rsid w:val="003D7CEC"/>
    <w:rsid w:val="003E0FAA"/>
    <w:rsid w:val="003E1294"/>
    <w:rsid w:val="003E2A67"/>
    <w:rsid w:val="003E352C"/>
    <w:rsid w:val="003E55EA"/>
    <w:rsid w:val="003E5BD0"/>
    <w:rsid w:val="003F500E"/>
    <w:rsid w:val="003F7DA8"/>
    <w:rsid w:val="0040037A"/>
    <w:rsid w:val="0040072B"/>
    <w:rsid w:val="00404A49"/>
    <w:rsid w:val="0040531E"/>
    <w:rsid w:val="004062A6"/>
    <w:rsid w:val="004115C8"/>
    <w:rsid w:val="00413DB7"/>
    <w:rsid w:val="004152CB"/>
    <w:rsid w:val="00415B51"/>
    <w:rsid w:val="00422205"/>
    <w:rsid w:val="00422EC4"/>
    <w:rsid w:val="00423A85"/>
    <w:rsid w:val="0043130F"/>
    <w:rsid w:val="00433FB3"/>
    <w:rsid w:val="00435FFD"/>
    <w:rsid w:val="00456552"/>
    <w:rsid w:val="0046097A"/>
    <w:rsid w:val="0046411E"/>
    <w:rsid w:val="0047093C"/>
    <w:rsid w:val="00470EED"/>
    <w:rsid w:val="004813C9"/>
    <w:rsid w:val="004827EC"/>
    <w:rsid w:val="004848A1"/>
    <w:rsid w:val="00487EAD"/>
    <w:rsid w:val="0049341B"/>
    <w:rsid w:val="004A0ED7"/>
    <w:rsid w:val="004A41C8"/>
    <w:rsid w:val="004B22EB"/>
    <w:rsid w:val="004B684C"/>
    <w:rsid w:val="004B73FE"/>
    <w:rsid w:val="004C16D7"/>
    <w:rsid w:val="004C1A3C"/>
    <w:rsid w:val="004C2E1C"/>
    <w:rsid w:val="004D14C3"/>
    <w:rsid w:val="004D3C12"/>
    <w:rsid w:val="004D45F1"/>
    <w:rsid w:val="004E2625"/>
    <w:rsid w:val="004F03C4"/>
    <w:rsid w:val="004F6FFF"/>
    <w:rsid w:val="0050488F"/>
    <w:rsid w:val="00506F6D"/>
    <w:rsid w:val="00510C19"/>
    <w:rsid w:val="00515097"/>
    <w:rsid w:val="0051581E"/>
    <w:rsid w:val="00517A8E"/>
    <w:rsid w:val="00521FBA"/>
    <w:rsid w:val="00527264"/>
    <w:rsid w:val="0053294D"/>
    <w:rsid w:val="005429A2"/>
    <w:rsid w:val="00544608"/>
    <w:rsid w:val="00546604"/>
    <w:rsid w:val="00546A09"/>
    <w:rsid w:val="0055468A"/>
    <w:rsid w:val="00557E14"/>
    <w:rsid w:val="00563C68"/>
    <w:rsid w:val="00564B86"/>
    <w:rsid w:val="00577B8B"/>
    <w:rsid w:val="00584392"/>
    <w:rsid w:val="00586E23"/>
    <w:rsid w:val="005901A1"/>
    <w:rsid w:val="005970B3"/>
    <w:rsid w:val="005A084B"/>
    <w:rsid w:val="005A4437"/>
    <w:rsid w:val="005A639D"/>
    <w:rsid w:val="005B04EF"/>
    <w:rsid w:val="005B2310"/>
    <w:rsid w:val="005B4EAD"/>
    <w:rsid w:val="005B6881"/>
    <w:rsid w:val="005B6CC0"/>
    <w:rsid w:val="005B7E1A"/>
    <w:rsid w:val="005C4619"/>
    <w:rsid w:val="005C549A"/>
    <w:rsid w:val="005D32B4"/>
    <w:rsid w:val="005D7703"/>
    <w:rsid w:val="005E2152"/>
    <w:rsid w:val="005E3CF8"/>
    <w:rsid w:val="005E4D44"/>
    <w:rsid w:val="005F618F"/>
    <w:rsid w:val="00600CCC"/>
    <w:rsid w:val="006010BA"/>
    <w:rsid w:val="00602A2D"/>
    <w:rsid w:val="00606CF1"/>
    <w:rsid w:val="00626CDE"/>
    <w:rsid w:val="00630A3A"/>
    <w:rsid w:val="00633584"/>
    <w:rsid w:val="00641F79"/>
    <w:rsid w:val="00644A50"/>
    <w:rsid w:val="00653018"/>
    <w:rsid w:val="00653656"/>
    <w:rsid w:val="00655990"/>
    <w:rsid w:val="00662076"/>
    <w:rsid w:val="00663084"/>
    <w:rsid w:val="0066770A"/>
    <w:rsid w:val="00676292"/>
    <w:rsid w:val="006861F5"/>
    <w:rsid w:val="006962B9"/>
    <w:rsid w:val="006972F3"/>
    <w:rsid w:val="006B75E6"/>
    <w:rsid w:val="006C451F"/>
    <w:rsid w:val="006D297A"/>
    <w:rsid w:val="006D30F7"/>
    <w:rsid w:val="006D4D6B"/>
    <w:rsid w:val="006D55DF"/>
    <w:rsid w:val="006E14C3"/>
    <w:rsid w:val="006E3873"/>
    <w:rsid w:val="006F1FDD"/>
    <w:rsid w:val="006F253E"/>
    <w:rsid w:val="006F4850"/>
    <w:rsid w:val="006F536C"/>
    <w:rsid w:val="00704601"/>
    <w:rsid w:val="00717ED1"/>
    <w:rsid w:val="007225FB"/>
    <w:rsid w:val="00724863"/>
    <w:rsid w:val="00730530"/>
    <w:rsid w:val="00732354"/>
    <w:rsid w:val="007327B8"/>
    <w:rsid w:val="00734ABD"/>
    <w:rsid w:val="0073501B"/>
    <w:rsid w:val="007400A4"/>
    <w:rsid w:val="00742EF4"/>
    <w:rsid w:val="00743A90"/>
    <w:rsid w:val="00747D4D"/>
    <w:rsid w:val="00753328"/>
    <w:rsid w:val="00760B0F"/>
    <w:rsid w:val="007619F1"/>
    <w:rsid w:val="00763701"/>
    <w:rsid w:val="00770119"/>
    <w:rsid w:val="00774052"/>
    <w:rsid w:val="00775574"/>
    <w:rsid w:val="007821F0"/>
    <w:rsid w:val="007838C9"/>
    <w:rsid w:val="00785733"/>
    <w:rsid w:val="007863F9"/>
    <w:rsid w:val="00790A5B"/>
    <w:rsid w:val="00791314"/>
    <w:rsid w:val="007916B9"/>
    <w:rsid w:val="00793777"/>
    <w:rsid w:val="00794965"/>
    <w:rsid w:val="00797F73"/>
    <w:rsid w:val="007C0604"/>
    <w:rsid w:val="007D34D6"/>
    <w:rsid w:val="007D3713"/>
    <w:rsid w:val="007D39A1"/>
    <w:rsid w:val="007D7D1F"/>
    <w:rsid w:val="007E19F0"/>
    <w:rsid w:val="007E1C3C"/>
    <w:rsid w:val="007E3877"/>
    <w:rsid w:val="007F6592"/>
    <w:rsid w:val="007F6908"/>
    <w:rsid w:val="0080794D"/>
    <w:rsid w:val="008178AD"/>
    <w:rsid w:val="00821936"/>
    <w:rsid w:val="00823121"/>
    <w:rsid w:val="00833C1B"/>
    <w:rsid w:val="00834BB1"/>
    <w:rsid w:val="0084539D"/>
    <w:rsid w:val="0085234D"/>
    <w:rsid w:val="00854F00"/>
    <w:rsid w:val="008554FE"/>
    <w:rsid w:val="0086243E"/>
    <w:rsid w:val="00863463"/>
    <w:rsid w:val="00863F49"/>
    <w:rsid w:val="00864271"/>
    <w:rsid w:val="00864965"/>
    <w:rsid w:val="00877702"/>
    <w:rsid w:val="008778D7"/>
    <w:rsid w:val="00882C68"/>
    <w:rsid w:val="00890941"/>
    <w:rsid w:val="008958FF"/>
    <w:rsid w:val="008A2D38"/>
    <w:rsid w:val="008B0464"/>
    <w:rsid w:val="008B75BE"/>
    <w:rsid w:val="008C3C58"/>
    <w:rsid w:val="008C5DE8"/>
    <w:rsid w:val="008D32AE"/>
    <w:rsid w:val="008D3D34"/>
    <w:rsid w:val="008D7BBE"/>
    <w:rsid w:val="008E3D22"/>
    <w:rsid w:val="008F0306"/>
    <w:rsid w:val="008F2FBA"/>
    <w:rsid w:val="008F3BA5"/>
    <w:rsid w:val="008F5A55"/>
    <w:rsid w:val="00902828"/>
    <w:rsid w:val="00906222"/>
    <w:rsid w:val="00911667"/>
    <w:rsid w:val="0091194F"/>
    <w:rsid w:val="00916204"/>
    <w:rsid w:val="0091798D"/>
    <w:rsid w:val="00923E3B"/>
    <w:rsid w:val="00923FBE"/>
    <w:rsid w:val="00924808"/>
    <w:rsid w:val="009275D0"/>
    <w:rsid w:val="00930A50"/>
    <w:rsid w:val="00931E5A"/>
    <w:rsid w:val="009339C7"/>
    <w:rsid w:val="00933D97"/>
    <w:rsid w:val="00934083"/>
    <w:rsid w:val="00943EF1"/>
    <w:rsid w:val="00944E2F"/>
    <w:rsid w:val="009451E6"/>
    <w:rsid w:val="00961F56"/>
    <w:rsid w:val="00963C4C"/>
    <w:rsid w:val="00967112"/>
    <w:rsid w:val="0097089A"/>
    <w:rsid w:val="00971347"/>
    <w:rsid w:val="009713F5"/>
    <w:rsid w:val="00974BCE"/>
    <w:rsid w:val="00975982"/>
    <w:rsid w:val="00977ADD"/>
    <w:rsid w:val="00983AB6"/>
    <w:rsid w:val="009851D7"/>
    <w:rsid w:val="00993C3C"/>
    <w:rsid w:val="00995592"/>
    <w:rsid w:val="009A1130"/>
    <w:rsid w:val="009A4A7E"/>
    <w:rsid w:val="009A70BE"/>
    <w:rsid w:val="009C1D0F"/>
    <w:rsid w:val="009C3909"/>
    <w:rsid w:val="009C3C38"/>
    <w:rsid w:val="009D2005"/>
    <w:rsid w:val="009E0486"/>
    <w:rsid w:val="009E056F"/>
    <w:rsid w:val="009E60B9"/>
    <w:rsid w:val="009F1796"/>
    <w:rsid w:val="009F6417"/>
    <w:rsid w:val="00A00DB1"/>
    <w:rsid w:val="00A01030"/>
    <w:rsid w:val="00A033DF"/>
    <w:rsid w:val="00A04BA5"/>
    <w:rsid w:val="00A10F03"/>
    <w:rsid w:val="00A13D10"/>
    <w:rsid w:val="00A22889"/>
    <w:rsid w:val="00A253D0"/>
    <w:rsid w:val="00A31065"/>
    <w:rsid w:val="00A40C42"/>
    <w:rsid w:val="00A41C77"/>
    <w:rsid w:val="00A43A60"/>
    <w:rsid w:val="00A50281"/>
    <w:rsid w:val="00A53F32"/>
    <w:rsid w:val="00A602D7"/>
    <w:rsid w:val="00A62088"/>
    <w:rsid w:val="00A63A7A"/>
    <w:rsid w:val="00A7547C"/>
    <w:rsid w:val="00A866B4"/>
    <w:rsid w:val="00A90422"/>
    <w:rsid w:val="00A92585"/>
    <w:rsid w:val="00A95629"/>
    <w:rsid w:val="00AA06DD"/>
    <w:rsid w:val="00AA0A70"/>
    <w:rsid w:val="00AA244C"/>
    <w:rsid w:val="00AA456F"/>
    <w:rsid w:val="00AB1821"/>
    <w:rsid w:val="00AB6AEC"/>
    <w:rsid w:val="00AC5335"/>
    <w:rsid w:val="00AC5FF8"/>
    <w:rsid w:val="00AE151F"/>
    <w:rsid w:val="00AE26BF"/>
    <w:rsid w:val="00AE5B62"/>
    <w:rsid w:val="00AE63E7"/>
    <w:rsid w:val="00AE64B7"/>
    <w:rsid w:val="00AE77AD"/>
    <w:rsid w:val="00AF703C"/>
    <w:rsid w:val="00B06905"/>
    <w:rsid w:val="00B07AFC"/>
    <w:rsid w:val="00B07FAA"/>
    <w:rsid w:val="00B14398"/>
    <w:rsid w:val="00B17917"/>
    <w:rsid w:val="00B17BEC"/>
    <w:rsid w:val="00B20B41"/>
    <w:rsid w:val="00B26413"/>
    <w:rsid w:val="00B329A0"/>
    <w:rsid w:val="00B331D7"/>
    <w:rsid w:val="00B41A9F"/>
    <w:rsid w:val="00B526BD"/>
    <w:rsid w:val="00B558C3"/>
    <w:rsid w:val="00B648A4"/>
    <w:rsid w:val="00B6667C"/>
    <w:rsid w:val="00B673A8"/>
    <w:rsid w:val="00B725F6"/>
    <w:rsid w:val="00B74535"/>
    <w:rsid w:val="00B74AB1"/>
    <w:rsid w:val="00B83AEF"/>
    <w:rsid w:val="00B86917"/>
    <w:rsid w:val="00B86DC9"/>
    <w:rsid w:val="00B874D8"/>
    <w:rsid w:val="00B93575"/>
    <w:rsid w:val="00B96A08"/>
    <w:rsid w:val="00B973C7"/>
    <w:rsid w:val="00B97F45"/>
    <w:rsid w:val="00BA5931"/>
    <w:rsid w:val="00BA5F12"/>
    <w:rsid w:val="00BB0F26"/>
    <w:rsid w:val="00BB431B"/>
    <w:rsid w:val="00BB68D7"/>
    <w:rsid w:val="00BC0A86"/>
    <w:rsid w:val="00BD44E2"/>
    <w:rsid w:val="00BD4957"/>
    <w:rsid w:val="00BD6217"/>
    <w:rsid w:val="00BD785C"/>
    <w:rsid w:val="00BD7AEF"/>
    <w:rsid w:val="00BE33A8"/>
    <w:rsid w:val="00BE453B"/>
    <w:rsid w:val="00BE7B66"/>
    <w:rsid w:val="00BF19C5"/>
    <w:rsid w:val="00BF5C04"/>
    <w:rsid w:val="00BF6408"/>
    <w:rsid w:val="00BF7348"/>
    <w:rsid w:val="00BF7BFD"/>
    <w:rsid w:val="00C01709"/>
    <w:rsid w:val="00C025DD"/>
    <w:rsid w:val="00C02812"/>
    <w:rsid w:val="00C14A54"/>
    <w:rsid w:val="00C170BB"/>
    <w:rsid w:val="00C17804"/>
    <w:rsid w:val="00C31925"/>
    <w:rsid w:val="00C33D7C"/>
    <w:rsid w:val="00C37E72"/>
    <w:rsid w:val="00C438E8"/>
    <w:rsid w:val="00C53424"/>
    <w:rsid w:val="00C63770"/>
    <w:rsid w:val="00C6426D"/>
    <w:rsid w:val="00C6456B"/>
    <w:rsid w:val="00C674EC"/>
    <w:rsid w:val="00C74E00"/>
    <w:rsid w:val="00C74F5F"/>
    <w:rsid w:val="00C752B5"/>
    <w:rsid w:val="00C77075"/>
    <w:rsid w:val="00C80935"/>
    <w:rsid w:val="00C82451"/>
    <w:rsid w:val="00C82847"/>
    <w:rsid w:val="00C93C53"/>
    <w:rsid w:val="00C9466D"/>
    <w:rsid w:val="00C9516D"/>
    <w:rsid w:val="00CA1821"/>
    <w:rsid w:val="00CA1ECE"/>
    <w:rsid w:val="00CA1FA9"/>
    <w:rsid w:val="00CA5260"/>
    <w:rsid w:val="00CA76F9"/>
    <w:rsid w:val="00CB1FA3"/>
    <w:rsid w:val="00CB3242"/>
    <w:rsid w:val="00CB38ED"/>
    <w:rsid w:val="00CB4102"/>
    <w:rsid w:val="00CC33F1"/>
    <w:rsid w:val="00CC3968"/>
    <w:rsid w:val="00CC5611"/>
    <w:rsid w:val="00CD20CD"/>
    <w:rsid w:val="00CD583F"/>
    <w:rsid w:val="00CE0C1E"/>
    <w:rsid w:val="00CE2758"/>
    <w:rsid w:val="00CE63A1"/>
    <w:rsid w:val="00CE7A7F"/>
    <w:rsid w:val="00CE7DB3"/>
    <w:rsid w:val="00CF3052"/>
    <w:rsid w:val="00CF770A"/>
    <w:rsid w:val="00D03050"/>
    <w:rsid w:val="00D1078B"/>
    <w:rsid w:val="00D12A6D"/>
    <w:rsid w:val="00D12BA0"/>
    <w:rsid w:val="00D15FC4"/>
    <w:rsid w:val="00D20432"/>
    <w:rsid w:val="00D23806"/>
    <w:rsid w:val="00D32136"/>
    <w:rsid w:val="00D36405"/>
    <w:rsid w:val="00D563BF"/>
    <w:rsid w:val="00D624A2"/>
    <w:rsid w:val="00D64104"/>
    <w:rsid w:val="00D7186E"/>
    <w:rsid w:val="00D7592D"/>
    <w:rsid w:val="00D7665E"/>
    <w:rsid w:val="00D854D4"/>
    <w:rsid w:val="00D85541"/>
    <w:rsid w:val="00D95424"/>
    <w:rsid w:val="00D971F4"/>
    <w:rsid w:val="00D973D3"/>
    <w:rsid w:val="00DA356D"/>
    <w:rsid w:val="00DB0205"/>
    <w:rsid w:val="00DB0EE9"/>
    <w:rsid w:val="00DB1ECA"/>
    <w:rsid w:val="00DB38BF"/>
    <w:rsid w:val="00DB3B08"/>
    <w:rsid w:val="00DB5DFA"/>
    <w:rsid w:val="00DC163E"/>
    <w:rsid w:val="00DC315A"/>
    <w:rsid w:val="00DC7555"/>
    <w:rsid w:val="00DD1BD5"/>
    <w:rsid w:val="00DD2506"/>
    <w:rsid w:val="00DD6638"/>
    <w:rsid w:val="00DE0B5C"/>
    <w:rsid w:val="00DE0FA4"/>
    <w:rsid w:val="00DE2573"/>
    <w:rsid w:val="00DE6F6E"/>
    <w:rsid w:val="00DE7F5C"/>
    <w:rsid w:val="00DF37EF"/>
    <w:rsid w:val="00DF789B"/>
    <w:rsid w:val="00E07110"/>
    <w:rsid w:val="00E07892"/>
    <w:rsid w:val="00E079D6"/>
    <w:rsid w:val="00E10DF5"/>
    <w:rsid w:val="00E115FA"/>
    <w:rsid w:val="00E13715"/>
    <w:rsid w:val="00E1384C"/>
    <w:rsid w:val="00E14970"/>
    <w:rsid w:val="00E15F0C"/>
    <w:rsid w:val="00E23D7E"/>
    <w:rsid w:val="00E27A79"/>
    <w:rsid w:val="00E3146B"/>
    <w:rsid w:val="00E33A82"/>
    <w:rsid w:val="00E41DEB"/>
    <w:rsid w:val="00E469F6"/>
    <w:rsid w:val="00E50992"/>
    <w:rsid w:val="00E50C9A"/>
    <w:rsid w:val="00E50FE1"/>
    <w:rsid w:val="00E51AE4"/>
    <w:rsid w:val="00E53501"/>
    <w:rsid w:val="00E539BA"/>
    <w:rsid w:val="00E609FD"/>
    <w:rsid w:val="00E6154C"/>
    <w:rsid w:val="00E61BFE"/>
    <w:rsid w:val="00E62A8F"/>
    <w:rsid w:val="00E63EE2"/>
    <w:rsid w:val="00E6427C"/>
    <w:rsid w:val="00E6480C"/>
    <w:rsid w:val="00E668FF"/>
    <w:rsid w:val="00E66C89"/>
    <w:rsid w:val="00E67C4B"/>
    <w:rsid w:val="00E7241C"/>
    <w:rsid w:val="00E73893"/>
    <w:rsid w:val="00E74893"/>
    <w:rsid w:val="00E74EF1"/>
    <w:rsid w:val="00E77A03"/>
    <w:rsid w:val="00E82D19"/>
    <w:rsid w:val="00E9301D"/>
    <w:rsid w:val="00EA0F0C"/>
    <w:rsid w:val="00EA1DCA"/>
    <w:rsid w:val="00EA2B96"/>
    <w:rsid w:val="00EA5533"/>
    <w:rsid w:val="00EB0CE6"/>
    <w:rsid w:val="00EB128A"/>
    <w:rsid w:val="00EB42D0"/>
    <w:rsid w:val="00EC1D89"/>
    <w:rsid w:val="00EC38FF"/>
    <w:rsid w:val="00EC3967"/>
    <w:rsid w:val="00EC52C0"/>
    <w:rsid w:val="00EC74AC"/>
    <w:rsid w:val="00ED014C"/>
    <w:rsid w:val="00ED1725"/>
    <w:rsid w:val="00ED632C"/>
    <w:rsid w:val="00ED6494"/>
    <w:rsid w:val="00EE0AF4"/>
    <w:rsid w:val="00EE2E96"/>
    <w:rsid w:val="00EE53D5"/>
    <w:rsid w:val="00EF0CB1"/>
    <w:rsid w:val="00EF6569"/>
    <w:rsid w:val="00F315B6"/>
    <w:rsid w:val="00F32674"/>
    <w:rsid w:val="00F34F9F"/>
    <w:rsid w:val="00F402AB"/>
    <w:rsid w:val="00F41771"/>
    <w:rsid w:val="00F60240"/>
    <w:rsid w:val="00F60966"/>
    <w:rsid w:val="00F628A5"/>
    <w:rsid w:val="00F64FA2"/>
    <w:rsid w:val="00F677E4"/>
    <w:rsid w:val="00F70B6C"/>
    <w:rsid w:val="00F71480"/>
    <w:rsid w:val="00F72981"/>
    <w:rsid w:val="00F75DFE"/>
    <w:rsid w:val="00F93EE4"/>
    <w:rsid w:val="00F96F27"/>
    <w:rsid w:val="00FA6E0C"/>
    <w:rsid w:val="00FA7947"/>
    <w:rsid w:val="00FB1D65"/>
    <w:rsid w:val="00FB31DF"/>
    <w:rsid w:val="00FC0102"/>
    <w:rsid w:val="00FD0691"/>
    <w:rsid w:val="00FD44B8"/>
    <w:rsid w:val="00FD4CE4"/>
    <w:rsid w:val="00FD66BD"/>
    <w:rsid w:val="00FD7D60"/>
    <w:rsid w:val="00FF11D7"/>
    <w:rsid w:val="00FF30E8"/>
    <w:rsid w:val="044E71CC"/>
    <w:rsid w:val="2735D2A6"/>
    <w:rsid w:val="4569DF5C"/>
    <w:rsid w:val="4974BB33"/>
    <w:rsid w:val="5299377F"/>
    <w:rsid w:val="73FD149D"/>
    <w:rsid w:val="75A502E0"/>
    <w:rsid w:val="789C32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37F18"/>
  <w15:chartTrackingRefBased/>
  <w15:docId w15:val="{722AF090-CDFD-44F6-86BB-84D80DFE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638"/>
  </w:style>
  <w:style w:type="paragraph" w:styleId="Heading1">
    <w:name w:val="heading 1"/>
    <w:basedOn w:val="Normal"/>
    <w:next w:val="Normal"/>
    <w:link w:val="Heading1Char"/>
    <w:uiPriority w:val="9"/>
    <w:qFormat/>
    <w:rsid w:val="0014132E"/>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10D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3584"/>
    <w:pPr>
      <w:spacing w:after="0" w:line="240" w:lineRule="auto"/>
    </w:pPr>
  </w:style>
  <w:style w:type="table" w:styleId="TableGrid">
    <w:name w:val="Table Grid"/>
    <w:basedOn w:val="TableNormal"/>
    <w:uiPriority w:val="39"/>
    <w:rsid w:val="00DD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2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310"/>
  </w:style>
  <w:style w:type="paragraph" w:styleId="Footer">
    <w:name w:val="footer"/>
    <w:basedOn w:val="Normal"/>
    <w:link w:val="FooterChar"/>
    <w:uiPriority w:val="99"/>
    <w:unhideWhenUsed/>
    <w:rsid w:val="005B2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310"/>
  </w:style>
  <w:style w:type="character" w:customStyle="1" w:styleId="Heading1Char">
    <w:name w:val="Heading 1 Char"/>
    <w:basedOn w:val="DefaultParagraphFont"/>
    <w:link w:val="Heading1"/>
    <w:uiPriority w:val="9"/>
    <w:rsid w:val="0014132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4132E"/>
    <w:rPr>
      <w:color w:val="0000FF"/>
      <w:u w:val="single"/>
    </w:rPr>
  </w:style>
  <w:style w:type="character" w:customStyle="1" w:styleId="apple-converted-space">
    <w:name w:val="apple-converted-space"/>
    <w:basedOn w:val="DefaultParagraphFont"/>
    <w:rsid w:val="0014132E"/>
  </w:style>
  <w:style w:type="character" w:customStyle="1" w:styleId="Heading2Char">
    <w:name w:val="Heading 2 Char"/>
    <w:basedOn w:val="DefaultParagraphFont"/>
    <w:link w:val="Heading2"/>
    <w:uiPriority w:val="9"/>
    <w:semiHidden/>
    <w:rsid w:val="00E10DF5"/>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CE63A1"/>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CE63A1"/>
    <w:rPr>
      <w:rFonts w:ascii="Calibri" w:eastAsia="Calibri" w:hAnsi="Calibri" w:cs="Calibri"/>
      <w:sz w:val="20"/>
      <w:szCs w:val="20"/>
    </w:rPr>
  </w:style>
  <w:style w:type="character" w:styleId="FootnoteReference">
    <w:name w:val="footnote reference"/>
    <w:basedOn w:val="DefaultParagraphFont"/>
    <w:uiPriority w:val="99"/>
    <w:semiHidden/>
    <w:unhideWhenUsed/>
    <w:rsid w:val="00CE63A1"/>
    <w:rPr>
      <w:vertAlign w:val="superscript"/>
    </w:rPr>
  </w:style>
  <w:style w:type="character" w:styleId="CommentReference">
    <w:name w:val="annotation reference"/>
    <w:basedOn w:val="DefaultParagraphFont"/>
    <w:uiPriority w:val="99"/>
    <w:semiHidden/>
    <w:unhideWhenUsed/>
    <w:rsid w:val="00C6426D"/>
    <w:rPr>
      <w:sz w:val="16"/>
      <w:szCs w:val="16"/>
    </w:rPr>
  </w:style>
  <w:style w:type="paragraph" w:styleId="CommentText">
    <w:name w:val="annotation text"/>
    <w:basedOn w:val="Normal"/>
    <w:link w:val="CommentTextChar"/>
    <w:uiPriority w:val="99"/>
    <w:unhideWhenUsed/>
    <w:rsid w:val="00C6426D"/>
    <w:pPr>
      <w:spacing w:line="240" w:lineRule="auto"/>
    </w:pPr>
    <w:rPr>
      <w:sz w:val="20"/>
      <w:szCs w:val="20"/>
    </w:rPr>
  </w:style>
  <w:style w:type="character" w:customStyle="1" w:styleId="CommentTextChar">
    <w:name w:val="Comment Text Char"/>
    <w:basedOn w:val="DefaultParagraphFont"/>
    <w:link w:val="CommentText"/>
    <w:uiPriority w:val="99"/>
    <w:rsid w:val="00C6426D"/>
    <w:rPr>
      <w:sz w:val="20"/>
      <w:szCs w:val="20"/>
    </w:rPr>
  </w:style>
  <w:style w:type="paragraph" w:styleId="CommentSubject">
    <w:name w:val="annotation subject"/>
    <w:basedOn w:val="CommentText"/>
    <w:next w:val="CommentText"/>
    <w:link w:val="CommentSubjectChar"/>
    <w:uiPriority w:val="99"/>
    <w:semiHidden/>
    <w:unhideWhenUsed/>
    <w:rsid w:val="00C6426D"/>
    <w:rPr>
      <w:b/>
      <w:bCs/>
    </w:rPr>
  </w:style>
  <w:style w:type="character" w:customStyle="1" w:styleId="CommentSubjectChar">
    <w:name w:val="Comment Subject Char"/>
    <w:basedOn w:val="CommentTextChar"/>
    <w:link w:val="CommentSubject"/>
    <w:uiPriority w:val="99"/>
    <w:semiHidden/>
    <w:rsid w:val="00C6426D"/>
    <w:rPr>
      <w:b/>
      <w:bCs/>
      <w:sz w:val="20"/>
      <w:szCs w:val="20"/>
    </w:rPr>
  </w:style>
  <w:style w:type="paragraph" w:styleId="EndnoteText">
    <w:name w:val="endnote text"/>
    <w:basedOn w:val="Normal"/>
    <w:link w:val="EndnoteTextChar"/>
    <w:uiPriority w:val="99"/>
    <w:semiHidden/>
    <w:unhideWhenUsed/>
    <w:rsid w:val="00D971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71F4"/>
    <w:rPr>
      <w:sz w:val="20"/>
      <w:szCs w:val="20"/>
    </w:rPr>
  </w:style>
  <w:style w:type="character" w:styleId="EndnoteReference">
    <w:name w:val="endnote reference"/>
    <w:basedOn w:val="DefaultParagraphFont"/>
    <w:uiPriority w:val="99"/>
    <w:semiHidden/>
    <w:unhideWhenUsed/>
    <w:rsid w:val="00D971F4"/>
    <w:rPr>
      <w:vertAlign w:val="superscript"/>
    </w:rPr>
  </w:style>
  <w:style w:type="paragraph" w:styleId="Revision">
    <w:name w:val="Revision"/>
    <w:hidden/>
    <w:uiPriority w:val="99"/>
    <w:semiHidden/>
    <w:rsid w:val="000B6826"/>
    <w:pPr>
      <w:spacing w:after="0" w:line="240" w:lineRule="auto"/>
    </w:pPr>
  </w:style>
  <w:style w:type="character" w:styleId="UnresolvedMention">
    <w:name w:val="Unresolved Mention"/>
    <w:basedOn w:val="DefaultParagraphFont"/>
    <w:uiPriority w:val="99"/>
    <w:semiHidden/>
    <w:unhideWhenUsed/>
    <w:rsid w:val="00246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54019">
      <w:bodyDiv w:val="1"/>
      <w:marLeft w:val="0"/>
      <w:marRight w:val="0"/>
      <w:marTop w:val="0"/>
      <w:marBottom w:val="0"/>
      <w:divBdr>
        <w:top w:val="none" w:sz="0" w:space="0" w:color="auto"/>
        <w:left w:val="none" w:sz="0" w:space="0" w:color="auto"/>
        <w:bottom w:val="none" w:sz="0" w:space="0" w:color="auto"/>
        <w:right w:val="none" w:sz="0" w:space="0" w:color="auto"/>
      </w:divBdr>
    </w:div>
    <w:div w:id="58977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tudentpirgs.org/2014/01/27/fixing-broken-textbook-market/" TargetMode="External"/><Relationship Id="rId7" Type="http://schemas.openxmlformats.org/officeDocument/2006/relationships/hyperlink" Target="https://news.unl.edu/newsrooms/today/article/grants-available-to-support-research-on-improving-student-retention/" TargetMode="External"/><Relationship Id="rId2" Type="http://schemas.openxmlformats.org/officeDocument/2006/relationships/hyperlink" Target="http://www.oecd.org/dataoecd/19/26/36224377.pdf" TargetMode="External"/><Relationship Id="rId1" Type="http://schemas.openxmlformats.org/officeDocument/2006/relationships/hyperlink" Target="https://www.unk.edu/offices/its/instructional_technology/open-nebraska-one.php" TargetMode="External"/><Relationship Id="rId6" Type="http://schemas.openxmlformats.org/officeDocument/2006/relationships/hyperlink" Target="https://uwm.edu/academicaffairs/student-success/data-of-the-week-dfw-rates" TargetMode="External"/><Relationship Id="rId5" Type="http://schemas.openxmlformats.org/officeDocument/2006/relationships/hyperlink" Target="https://research.collegeboard.org/trends/college-pricing" TargetMode="External"/><Relationship Id="rId4" Type="http://schemas.openxmlformats.org/officeDocument/2006/relationships/hyperlink" Target="https://pirg.org/edfund/resources/fixing-the-broken-textbook-marke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17EFA-62C6-48DE-A473-035BF728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11</Pages>
  <Words>3681</Words>
  <Characters>20988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Hawkins</dc:creator>
  <cp:keywords/>
  <dc:description/>
  <cp:lastModifiedBy>Dan Hawkins</cp:lastModifiedBy>
  <cp:revision>8</cp:revision>
  <dcterms:created xsi:type="dcterms:W3CDTF">2023-05-05T18:47:00Z</dcterms:created>
  <dcterms:modified xsi:type="dcterms:W3CDTF">2023-05-18T13:26:00Z</dcterms:modified>
</cp:coreProperties>
</file>